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8A" w:rsidRPr="0051498A" w:rsidRDefault="0051498A" w:rsidP="0051498A">
      <w:pPr>
        <w:pStyle w:val="NormalWeb"/>
        <w:jc w:val="center"/>
        <w:rPr>
          <w:rFonts w:ascii="Arial" w:hAnsi="Arial" w:cs="Arial"/>
          <w:b/>
          <w:sz w:val="20"/>
          <w:szCs w:val="20"/>
          <w:u w:val="single"/>
        </w:rPr>
      </w:pPr>
      <w:bookmarkStart w:id="0" w:name="pellegrini6165c08-sec2-0001"/>
      <w:r w:rsidRPr="0051498A">
        <w:rPr>
          <w:rFonts w:ascii="Arial" w:hAnsi="Arial" w:cs="Arial"/>
          <w:b/>
          <w:sz w:val="20"/>
          <w:szCs w:val="20"/>
          <w:u w:val="single"/>
        </w:rPr>
        <w:t>Amines</w:t>
      </w:r>
    </w:p>
    <w:p w:rsidR="005011D4" w:rsidRPr="005011D4" w:rsidRDefault="005011D4" w:rsidP="005011D4">
      <w:pPr>
        <w:pStyle w:val="NormalWeb"/>
        <w:rPr>
          <w:rFonts w:ascii="Arial" w:hAnsi="Arial" w:cs="Arial"/>
          <w:sz w:val="20"/>
          <w:szCs w:val="20"/>
        </w:rPr>
      </w:pPr>
      <w:r w:rsidRPr="005011D4">
        <w:rPr>
          <w:rFonts w:ascii="Arial" w:hAnsi="Arial" w:cs="Arial"/>
          <w:sz w:val="20"/>
          <w:szCs w:val="20"/>
        </w:rPr>
        <w:t>Amines are classified as primary, secondary, or tertiary based upon the number of carbon-containing groups that are attached to the nitrogen atom. Those amine compounds that have only one group attached to the nitrogen atom are primary, while those with two or three groups attached to the nitrogen atom are secondary and tertiary, respectively.</w:t>
      </w:r>
    </w:p>
    <w:bookmarkEnd w:id="0"/>
    <w:p w:rsidR="008F2092" w:rsidRPr="0051498A" w:rsidRDefault="008F2092" w:rsidP="008F2092">
      <w:pPr>
        <w:pStyle w:val="NormalWeb"/>
        <w:rPr>
          <w:rFonts w:ascii="Arial" w:hAnsi="Arial" w:cs="Arial"/>
          <w:b/>
          <w:bCs/>
          <w:sz w:val="20"/>
          <w:szCs w:val="20"/>
          <w:u w:val="single"/>
        </w:rPr>
      </w:pPr>
      <w:r w:rsidRPr="0051498A">
        <w:rPr>
          <w:rFonts w:ascii="Arial" w:hAnsi="Arial" w:cs="Arial"/>
          <w:b/>
          <w:bCs/>
          <w:sz w:val="20"/>
          <w:szCs w:val="20"/>
          <w:u w:val="single"/>
        </w:rPr>
        <w:t>Nomenclature of Amines</w:t>
      </w:r>
    </w:p>
    <w:p w:rsidR="005011D4" w:rsidRPr="005011D4" w:rsidRDefault="005011D4" w:rsidP="005011D4">
      <w:pPr>
        <w:pStyle w:val="NormalWeb"/>
        <w:rPr>
          <w:rFonts w:ascii="Arial" w:hAnsi="Arial" w:cs="Arial"/>
          <w:sz w:val="20"/>
          <w:szCs w:val="20"/>
        </w:rPr>
      </w:pPr>
      <w:r w:rsidRPr="005011D4">
        <w:rPr>
          <w:rFonts w:ascii="Arial" w:hAnsi="Arial" w:cs="Arial"/>
          <w:sz w:val="20"/>
          <w:szCs w:val="20"/>
        </w:rPr>
        <w:t>In the IUPAC System, apply the following rules to name amines:</w:t>
      </w:r>
    </w:p>
    <w:p w:rsidR="005011D4" w:rsidRPr="005011D4" w:rsidRDefault="005011D4" w:rsidP="005011D4">
      <w:pPr>
        <w:pStyle w:val="NormalWeb"/>
        <w:numPr>
          <w:ilvl w:val="0"/>
          <w:numId w:val="6"/>
        </w:numPr>
        <w:tabs>
          <w:tab w:val="clear" w:pos="720"/>
          <w:tab w:val="num" w:pos="284"/>
        </w:tabs>
        <w:ind w:left="284" w:hanging="284"/>
        <w:rPr>
          <w:rFonts w:ascii="Arial" w:hAnsi="Arial" w:cs="Arial"/>
          <w:sz w:val="20"/>
          <w:szCs w:val="20"/>
        </w:rPr>
      </w:pPr>
      <w:r w:rsidRPr="005011D4">
        <w:rPr>
          <w:rFonts w:ascii="Arial" w:hAnsi="Arial" w:cs="Arial"/>
          <w:sz w:val="20"/>
          <w:szCs w:val="20"/>
        </w:rPr>
        <w:t>Pick out the longest continuous chain of carbon atoms. The parent name comes from the alkane of the same number of carbons.</w:t>
      </w:r>
    </w:p>
    <w:p w:rsidR="005011D4" w:rsidRPr="005011D4" w:rsidRDefault="005011D4" w:rsidP="005011D4">
      <w:pPr>
        <w:pStyle w:val="NormalWeb"/>
        <w:numPr>
          <w:ilvl w:val="0"/>
          <w:numId w:val="6"/>
        </w:numPr>
        <w:tabs>
          <w:tab w:val="clear" w:pos="720"/>
          <w:tab w:val="num" w:pos="284"/>
        </w:tabs>
        <w:ind w:left="284" w:hanging="284"/>
        <w:rPr>
          <w:rFonts w:ascii="Arial" w:hAnsi="Arial" w:cs="Arial"/>
          <w:sz w:val="20"/>
          <w:szCs w:val="20"/>
        </w:rPr>
      </w:pPr>
      <w:r w:rsidRPr="005011D4">
        <w:rPr>
          <w:rFonts w:ascii="Arial" w:hAnsi="Arial" w:cs="Arial"/>
          <w:sz w:val="20"/>
          <w:szCs w:val="20"/>
        </w:rPr>
        <w:t>Change the -e of the alkane to “amine.”</w:t>
      </w:r>
    </w:p>
    <w:p w:rsidR="005011D4" w:rsidRPr="005011D4" w:rsidRDefault="005011D4" w:rsidP="005011D4">
      <w:pPr>
        <w:pStyle w:val="NormalWeb"/>
        <w:numPr>
          <w:ilvl w:val="0"/>
          <w:numId w:val="6"/>
        </w:numPr>
        <w:tabs>
          <w:tab w:val="clear" w:pos="720"/>
          <w:tab w:val="num" w:pos="284"/>
        </w:tabs>
        <w:ind w:left="284" w:hanging="284"/>
        <w:rPr>
          <w:rFonts w:ascii="Arial" w:hAnsi="Arial" w:cs="Arial"/>
          <w:sz w:val="20"/>
          <w:szCs w:val="20"/>
        </w:rPr>
      </w:pPr>
      <w:r w:rsidRPr="005011D4">
        <w:rPr>
          <w:rFonts w:ascii="Arial" w:hAnsi="Arial" w:cs="Arial"/>
          <w:sz w:val="20"/>
          <w:szCs w:val="20"/>
        </w:rPr>
        <w:t xml:space="preserve">Locate and name any </w:t>
      </w:r>
      <w:proofErr w:type="spellStart"/>
      <w:r w:rsidRPr="005011D4">
        <w:rPr>
          <w:rFonts w:ascii="Arial" w:hAnsi="Arial" w:cs="Arial"/>
          <w:sz w:val="20"/>
          <w:szCs w:val="20"/>
        </w:rPr>
        <w:t>substituents</w:t>
      </w:r>
      <w:proofErr w:type="spellEnd"/>
      <w:r w:rsidRPr="005011D4">
        <w:rPr>
          <w:rFonts w:ascii="Arial" w:hAnsi="Arial" w:cs="Arial"/>
          <w:sz w:val="20"/>
          <w:szCs w:val="20"/>
        </w:rPr>
        <w:t xml:space="preserve">, keeping in mind that the chain is numbered away from the amine group. </w:t>
      </w:r>
      <w:proofErr w:type="spellStart"/>
      <w:r w:rsidRPr="005011D4">
        <w:rPr>
          <w:rFonts w:ascii="Arial" w:hAnsi="Arial" w:cs="Arial"/>
          <w:sz w:val="20"/>
          <w:szCs w:val="20"/>
        </w:rPr>
        <w:t>Substituents</w:t>
      </w:r>
      <w:proofErr w:type="spellEnd"/>
      <w:r w:rsidRPr="005011D4">
        <w:rPr>
          <w:rFonts w:ascii="Arial" w:hAnsi="Arial" w:cs="Arial"/>
          <w:sz w:val="20"/>
          <w:szCs w:val="20"/>
        </w:rPr>
        <w:t>, which are attached to the nitrogen atom ins</w:t>
      </w:r>
      <w:r>
        <w:rPr>
          <w:rFonts w:ascii="Arial" w:hAnsi="Arial" w:cs="Arial"/>
          <w:sz w:val="20"/>
          <w:szCs w:val="20"/>
        </w:rPr>
        <w:t xml:space="preserve">tead of the carbon of the </w:t>
      </w:r>
      <w:proofErr w:type="gramStart"/>
      <w:r>
        <w:rPr>
          <w:rFonts w:ascii="Arial" w:hAnsi="Arial" w:cs="Arial"/>
          <w:sz w:val="20"/>
          <w:szCs w:val="20"/>
        </w:rPr>
        <w:t>chain</w:t>
      </w:r>
      <w:proofErr w:type="gramEnd"/>
      <w:r w:rsidRPr="005011D4">
        <w:rPr>
          <w:rFonts w:ascii="Arial" w:hAnsi="Arial" w:cs="Arial"/>
          <w:sz w:val="20"/>
          <w:szCs w:val="20"/>
        </w:rPr>
        <w:t xml:space="preserve"> are designated by a capital N.</w:t>
      </w:r>
    </w:p>
    <w:p w:rsidR="008F2092" w:rsidRPr="005011D4" w:rsidRDefault="008F2092" w:rsidP="008F2092">
      <w:pPr>
        <w:pStyle w:val="NormalWeb"/>
        <w:rPr>
          <w:rFonts w:ascii="Arial" w:hAnsi="Arial" w:cs="Arial"/>
          <w:sz w:val="20"/>
          <w:szCs w:val="20"/>
        </w:rPr>
      </w:pPr>
      <w:r w:rsidRPr="005011D4">
        <w:rPr>
          <w:rFonts w:ascii="Arial" w:hAnsi="Arial" w:cs="Arial"/>
          <w:b/>
          <w:bCs/>
          <w:sz w:val="20"/>
          <w:szCs w:val="20"/>
        </w:rPr>
        <w:t xml:space="preserve">1. Primary amines </w:t>
      </w:r>
      <w:r w:rsidRPr="005011D4">
        <w:rPr>
          <w:rFonts w:ascii="Arial" w:hAnsi="Arial" w:cs="Arial"/>
          <w:sz w:val="20"/>
          <w:szCs w:val="20"/>
        </w:rPr>
        <w:t>R-NH</w:t>
      </w:r>
      <w:r w:rsidRPr="005011D4">
        <w:rPr>
          <w:rFonts w:ascii="Arial" w:hAnsi="Arial" w:cs="Arial"/>
          <w:sz w:val="20"/>
          <w:szCs w:val="20"/>
          <w:vertAlign w:val="subscript"/>
        </w:rPr>
        <w:t>2</w:t>
      </w:r>
    </w:p>
    <w:p w:rsidR="008F2092" w:rsidRPr="005011D4" w:rsidRDefault="0051498A" w:rsidP="008F2092">
      <w:pPr>
        <w:pStyle w:val="NormalWeb"/>
        <w:rPr>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-40640</wp:posOffset>
            </wp:positionH>
            <wp:positionV relativeFrom="paragraph">
              <wp:posOffset>468630</wp:posOffset>
            </wp:positionV>
            <wp:extent cx="1143000" cy="590550"/>
            <wp:effectExtent l="19050" t="0" r="0" b="0"/>
            <wp:wrapTight wrapText="bothSides">
              <wp:wrapPolygon edited="0">
                <wp:start x="-360" y="0"/>
                <wp:lineTo x="-360" y="20903"/>
                <wp:lineTo x="21600" y="20903"/>
                <wp:lineTo x="21600" y="0"/>
                <wp:lineTo x="-3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1467" t="36391" r="77526" b="53550"/>
                    <a:stretch>
                      <a:fillRect/>
                    </a:stretch>
                  </pic:blipFill>
                  <pic:spPr bwMode="auto">
                    <a:xfrm>
                      <a:off x="0" y="0"/>
                      <a:ext cx="1143000" cy="590550"/>
                    </a:xfrm>
                    <a:prstGeom prst="rect">
                      <a:avLst/>
                    </a:prstGeom>
                    <a:noFill/>
                    <a:ln w="9525">
                      <a:noFill/>
                      <a:miter lim="800000"/>
                      <a:headEnd/>
                      <a:tailEnd/>
                    </a:ln>
                  </pic:spPr>
                </pic:pic>
              </a:graphicData>
            </a:graphic>
          </wp:anchor>
        </w:drawing>
      </w:r>
      <w:r w:rsidR="008F2092" w:rsidRPr="005011D4">
        <w:rPr>
          <w:rFonts w:ascii="Arial" w:hAnsi="Arial" w:cs="Arial"/>
          <w:sz w:val="20"/>
          <w:szCs w:val="20"/>
        </w:rPr>
        <w:t>a. Primary amines can be named by replacing the -e of the parent group with the word amine. The –NH</w:t>
      </w:r>
      <w:r w:rsidR="008F2092" w:rsidRPr="005011D4">
        <w:rPr>
          <w:rFonts w:ascii="Arial" w:hAnsi="Arial" w:cs="Arial"/>
          <w:sz w:val="20"/>
          <w:szCs w:val="20"/>
          <w:vertAlign w:val="subscript"/>
        </w:rPr>
        <w:t>2</w:t>
      </w:r>
      <w:r w:rsidR="008F2092" w:rsidRPr="005011D4">
        <w:rPr>
          <w:rFonts w:ascii="Arial" w:hAnsi="Arial" w:cs="Arial"/>
          <w:sz w:val="20"/>
          <w:szCs w:val="20"/>
        </w:rPr>
        <w:t xml:space="preserve"> group can also be named as a substituent using the group name, amino. An amine can also be named by naming the parent group followed by a space and the word amine.</w:t>
      </w:r>
    </w:p>
    <w:p w:rsidR="008F2092" w:rsidRPr="005011D4" w:rsidRDefault="003B2E4E" w:rsidP="008F2092">
      <w:pPr>
        <w:pStyle w:val="NormalWeb"/>
        <w:ind w:left="720"/>
        <w:rPr>
          <w:rFonts w:ascii="Arial" w:hAnsi="Arial" w:cs="Arial"/>
          <w:sz w:val="20"/>
          <w:szCs w:val="20"/>
        </w:rPr>
      </w:pPr>
      <w:r>
        <w:rPr>
          <w:noProof/>
          <w:sz w:val="20"/>
          <w:szCs w:val="20"/>
        </w:rPr>
        <w:drawing>
          <wp:anchor distT="0" distB="0" distL="114300" distR="114300" simplePos="0" relativeHeight="251661312" behindDoc="0" locked="0" layoutInCell="1" allowOverlap="1">
            <wp:simplePos x="0" y="0"/>
            <wp:positionH relativeFrom="column">
              <wp:posOffset>3219450</wp:posOffset>
            </wp:positionH>
            <wp:positionV relativeFrom="paragraph">
              <wp:posOffset>53340</wp:posOffset>
            </wp:positionV>
            <wp:extent cx="2057400" cy="16002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1274" t="36687" r="68001" b="34615"/>
                    <a:stretch>
                      <a:fillRect/>
                    </a:stretch>
                  </pic:blipFill>
                  <pic:spPr bwMode="auto">
                    <a:xfrm>
                      <a:off x="0" y="0"/>
                      <a:ext cx="2057400" cy="1600200"/>
                    </a:xfrm>
                    <a:prstGeom prst="rect">
                      <a:avLst/>
                    </a:prstGeom>
                    <a:noFill/>
                    <a:ln w="9525">
                      <a:noFill/>
                      <a:miter lim="800000"/>
                      <a:headEnd/>
                      <a:tailEnd/>
                    </a:ln>
                  </pic:spPr>
                </pic:pic>
              </a:graphicData>
            </a:graphic>
          </wp:anchor>
        </w:drawing>
      </w:r>
      <w:r w:rsidR="008F2092" w:rsidRPr="005011D4">
        <w:rPr>
          <w:sz w:val="20"/>
          <w:szCs w:val="20"/>
        </w:rPr>
        <w:t xml:space="preserve">  </w:t>
      </w:r>
      <w:r w:rsidR="008F2092" w:rsidRPr="005011D4">
        <w:rPr>
          <w:rFonts w:ascii="Arial" w:hAnsi="Arial" w:cs="Arial"/>
          <w:sz w:val="20"/>
          <w:szCs w:val="20"/>
        </w:rPr>
        <w:t>2-propanamine, 2-aminopropane or 2-propyl amine</w:t>
      </w:r>
    </w:p>
    <w:p w:rsidR="0051498A" w:rsidRDefault="0051498A" w:rsidP="0051498A">
      <w:pPr>
        <w:pStyle w:val="NormalWeb"/>
        <w:ind w:left="720"/>
        <w:rPr>
          <w:rFonts w:ascii="Arial" w:hAnsi="Arial" w:cs="Arial"/>
          <w:sz w:val="20"/>
          <w:szCs w:val="20"/>
        </w:rPr>
      </w:pPr>
    </w:p>
    <w:p w:rsidR="004B145C" w:rsidRDefault="008F2092" w:rsidP="005011D4">
      <w:pPr>
        <w:pStyle w:val="NormalWeb"/>
        <w:numPr>
          <w:ilvl w:val="0"/>
          <w:numId w:val="1"/>
        </w:numPr>
        <w:rPr>
          <w:rFonts w:ascii="Arial" w:hAnsi="Arial" w:cs="Arial"/>
          <w:sz w:val="20"/>
          <w:szCs w:val="20"/>
        </w:rPr>
      </w:pPr>
      <w:r w:rsidRPr="005011D4">
        <w:rPr>
          <w:rFonts w:ascii="Arial" w:hAnsi="Arial" w:cs="Arial"/>
          <w:sz w:val="20"/>
          <w:szCs w:val="20"/>
        </w:rPr>
        <w:t>Try to name the following compounds using these conventions…</w:t>
      </w:r>
    </w:p>
    <w:p w:rsidR="003B2E4E" w:rsidRPr="005011D4" w:rsidRDefault="003B2E4E" w:rsidP="003B2E4E">
      <w:pPr>
        <w:pStyle w:val="NormalWeb"/>
        <w:rPr>
          <w:rFonts w:ascii="Arial" w:hAnsi="Arial" w:cs="Arial"/>
          <w:sz w:val="20"/>
          <w:szCs w:val="20"/>
        </w:rPr>
      </w:pPr>
    </w:p>
    <w:p w:rsidR="008F2092" w:rsidRPr="005011D4" w:rsidRDefault="008F2092" w:rsidP="005011D4">
      <w:pPr>
        <w:pStyle w:val="ListParagraph"/>
        <w:numPr>
          <w:ilvl w:val="0"/>
          <w:numId w:val="1"/>
        </w:numPr>
        <w:rPr>
          <w:rFonts w:ascii="Arial" w:hAnsi="Arial" w:cs="Arial"/>
          <w:sz w:val="20"/>
          <w:szCs w:val="20"/>
        </w:rPr>
      </w:pPr>
      <w:r w:rsidRPr="005011D4">
        <w:rPr>
          <w:rFonts w:ascii="Arial" w:hAnsi="Arial" w:cs="Arial"/>
          <w:sz w:val="20"/>
          <w:szCs w:val="20"/>
        </w:rPr>
        <w:t>Try to draw structures for the following compounds…</w:t>
      </w:r>
    </w:p>
    <w:p w:rsidR="008F2092" w:rsidRPr="003B2E4E" w:rsidRDefault="008F2092" w:rsidP="005011D4">
      <w:pPr>
        <w:pStyle w:val="NormalWeb"/>
        <w:numPr>
          <w:ilvl w:val="1"/>
          <w:numId w:val="1"/>
        </w:numPr>
        <w:rPr>
          <w:sz w:val="20"/>
          <w:szCs w:val="20"/>
        </w:rPr>
      </w:pPr>
      <w:r w:rsidRPr="005011D4">
        <w:rPr>
          <w:rFonts w:ascii="Arial" w:hAnsi="Arial" w:cs="Arial"/>
          <w:sz w:val="20"/>
          <w:szCs w:val="20"/>
        </w:rPr>
        <w:t>3-aminopentane</w:t>
      </w:r>
    </w:p>
    <w:p w:rsidR="003B2E4E" w:rsidRPr="005011D4" w:rsidRDefault="003B2E4E" w:rsidP="003B2E4E">
      <w:pPr>
        <w:pStyle w:val="NormalWeb"/>
        <w:rPr>
          <w:sz w:val="20"/>
          <w:szCs w:val="20"/>
        </w:rPr>
      </w:pPr>
    </w:p>
    <w:p w:rsidR="003B2E4E" w:rsidRPr="003B2E4E" w:rsidRDefault="008F2092" w:rsidP="003B2E4E">
      <w:pPr>
        <w:pStyle w:val="NormalWeb"/>
        <w:numPr>
          <w:ilvl w:val="1"/>
          <w:numId w:val="1"/>
        </w:numPr>
        <w:rPr>
          <w:rFonts w:ascii="Arial" w:hAnsi="Arial" w:cs="Arial"/>
          <w:sz w:val="20"/>
          <w:szCs w:val="20"/>
        </w:rPr>
      </w:pPr>
      <w:r w:rsidRPr="005011D4">
        <w:rPr>
          <w:rFonts w:ascii="Arial" w:hAnsi="Arial" w:cs="Arial"/>
          <w:i/>
          <w:iCs/>
          <w:sz w:val="20"/>
          <w:szCs w:val="20"/>
        </w:rPr>
        <w:t>t</w:t>
      </w:r>
      <w:r w:rsidRPr="005011D4">
        <w:rPr>
          <w:rFonts w:ascii="Arial" w:hAnsi="Arial" w:cs="Arial"/>
          <w:sz w:val="20"/>
          <w:szCs w:val="20"/>
        </w:rPr>
        <w:t>-butyl amine</w:t>
      </w:r>
      <w:r w:rsidR="003B2E4E">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2645410</wp:posOffset>
            </wp:positionH>
            <wp:positionV relativeFrom="paragraph">
              <wp:posOffset>274955</wp:posOffset>
            </wp:positionV>
            <wp:extent cx="1600200" cy="6858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5814" t="37574" r="77806" b="50000"/>
                    <a:stretch>
                      <a:fillRect/>
                    </a:stretch>
                  </pic:blipFill>
                  <pic:spPr bwMode="auto">
                    <a:xfrm>
                      <a:off x="0" y="0"/>
                      <a:ext cx="1600200" cy="685800"/>
                    </a:xfrm>
                    <a:prstGeom prst="rect">
                      <a:avLst/>
                    </a:prstGeom>
                    <a:noFill/>
                    <a:ln w="9525">
                      <a:noFill/>
                      <a:miter lim="800000"/>
                      <a:headEnd/>
                      <a:tailEnd/>
                    </a:ln>
                  </pic:spPr>
                </pic:pic>
              </a:graphicData>
            </a:graphic>
          </wp:anchor>
        </w:drawing>
      </w:r>
    </w:p>
    <w:p w:rsidR="003B2E4E" w:rsidRPr="005011D4" w:rsidRDefault="003B2E4E" w:rsidP="003B2E4E">
      <w:pPr>
        <w:pStyle w:val="NormalWeb"/>
        <w:ind w:left="720"/>
        <w:rPr>
          <w:rFonts w:ascii="Arial" w:hAnsi="Arial" w:cs="Arial"/>
          <w:sz w:val="20"/>
          <w:szCs w:val="20"/>
        </w:rPr>
      </w:pPr>
    </w:p>
    <w:p w:rsidR="008F2092" w:rsidRPr="005011D4" w:rsidRDefault="008F2092" w:rsidP="008F2092">
      <w:pPr>
        <w:pStyle w:val="NormalWeb"/>
        <w:rPr>
          <w:rFonts w:ascii="Arial" w:hAnsi="Arial" w:cs="Arial"/>
          <w:sz w:val="20"/>
          <w:szCs w:val="20"/>
        </w:rPr>
      </w:pPr>
      <w:r w:rsidRPr="005011D4">
        <w:rPr>
          <w:rFonts w:ascii="Arial" w:hAnsi="Arial" w:cs="Arial"/>
          <w:sz w:val="20"/>
          <w:szCs w:val="20"/>
        </w:rPr>
        <w:t>A common name that you should know is...</w:t>
      </w:r>
    </w:p>
    <w:p w:rsidR="008F2092" w:rsidRPr="005011D4" w:rsidRDefault="008F2092" w:rsidP="005011D4">
      <w:pPr>
        <w:pStyle w:val="NormalWeb"/>
        <w:numPr>
          <w:ilvl w:val="0"/>
          <w:numId w:val="4"/>
        </w:numPr>
        <w:rPr>
          <w:rFonts w:ascii="Arial" w:hAnsi="Arial" w:cs="Arial"/>
          <w:sz w:val="20"/>
          <w:szCs w:val="20"/>
        </w:rPr>
      </w:pPr>
      <w:r w:rsidRPr="005011D4">
        <w:rPr>
          <w:rFonts w:ascii="Arial" w:hAnsi="Arial" w:cs="Arial"/>
          <w:sz w:val="20"/>
          <w:szCs w:val="20"/>
        </w:rPr>
        <w:t>Try to draw structures for the following compounds…</w:t>
      </w:r>
    </w:p>
    <w:p w:rsidR="008F2092" w:rsidRDefault="008F2092" w:rsidP="005011D4">
      <w:pPr>
        <w:pStyle w:val="NormalWeb"/>
        <w:numPr>
          <w:ilvl w:val="1"/>
          <w:numId w:val="4"/>
        </w:numPr>
        <w:rPr>
          <w:rFonts w:ascii="Arial" w:hAnsi="Arial" w:cs="Arial"/>
          <w:sz w:val="20"/>
          <w:szCs w:val="20"/>
        </w:rPr>
      </w:pPr>
      <w:r w:rsidRPr="005011D4">
        <w:rPr>
          <w:rFonts w:ascii="Arial" w:hAnsi="Arial" w:cs="Arial"/>
          <w:sz w:val="20"/>
          <w:szCs w:val="20"/>
        </w:rPr>
        <w:t>4-methoxyaniline</w:t>
      </w:r>
    </w:p>
    <w:p w:rsidR="003B2E4E" w:rsidRPr="005011D4" w:rsidRDefault="003B2E4E" w:rsidP="003B2E4E">
      <w:pPr>
        <w:pStyle w:val="NormalWeb"/>
        <w:rPr>
          <w:rFonts w:ascii="Arial" w:hAnsi="Arial" w:cs="Arial"/>
          <w:sz w:val="20"/>
          <w:szCs w:val="20"/>
        </w:rPr>
      </w:pPr>
    </w:p>
    <w:p w:rsidR="008F2092" w:rsidRPr="005011D4" w:rsidRDefault="008F2092" w:rsidP="008F2092">
      <w:pPr>
        <w:pStyle w:val="NormalWeb"/>
        <w:rPr>
          <w:rFonts w:ascii="Arial" w:hAnsi="Arial" w:cs="Arial"/>
          <w:sz w:val="20"/>
          <w:szCs w:val="20"/>
        </w:rPr>
      </w:pPr>
      <w:r w:rsidRPr="005011D4">
        <w:rPr>
          <w:rFonts w:ascii="Arial" w:hAnsi="Arial" w:cs="Arial"/>
          <w:b/>
          <w:bCs/>
          <w:sz w:val="20"/>
          <w:szCs w:val="20"/>
        </w:rPr>
        <w:t>2. Secondary amines</w:t>
      </w:r>
      <w:r w:rsidRPr="005011D4">
        <w:rPr>
          <w:rFonts w:ascii="Arial" w:hAnsi="Arial" w:cs="Arial"/>
          <w:sz w:val="20"/>
          <w:szCs w:val="20"/>
        </w:rPr>
        <w:t xml:space="preserve"> R</w:t>
      </w:r>
      <w:r w:rsidRPr="005011D4">
        <w:rPr>
          <w:rFonts w:ascii="Arial" w:hAnsi="Arial" w:cs="Arial"/>
          <w:sz w:val="20"/>
          <w:szCs w:val="20"/>
          <w:vertAlign w:val="subscript"/>
        </w:rPr>
        <w:t>2</w:t>
      </w:r>
      <w:r w:rsidRPr="005011D4">
        <w:rPr>
          <w:rFonts w:ascii="Arial" w:hAnsi="Arial" w:cs="Arial"/>
          <w:sz w:val="20"/>
          <w:szCs w:val="20"/>
        </w:rPr>
        <w:t>NH</w:t>
      </w:r>
    </w:p>
    <w:p w:rsidR="003B2E4E" w:rsidRDefault="008F2092" w:rsidP="003B2E4E">
      <w:pPr>
        <w:pStyle w:val="NormalWeb"/>
        <w:rPr>
          <w:rFonts w:ascii="Arial" w:hAnsi="Arial" w:cs="Arial"/>
          <w:sz w:val="20"/>
          <w:szCs w:val="20"/>
        </w:rPr>
      </w:pPr>
      <w:r w:rsidRPr="005011D4">
        <w:rPr>
          <w:rFonts w:ascii="Arial" w:hAnsi="Arial" w:cs="Arial"/>
          <w:sz w:val="20"/>
          <w:szCs w:val="20"/>
        </w:rPr>
        <w:t>a. Secondary amines can be named by replacing the -e of the parent group with the word amine and then using an upper case N to designate that the second alkyl group is on the nitrogen atom. The –NH</w:t>
      </w:r>
      <w:r w:rsidRPr="005011D4">
        <w:rPr>
          <w:rFonts w:ascii="Arial" w:hAnsi="Arial" w:cs="Arial"/>
          <w:sz w:val="20"/>
          <w:szCs w:val="20"/>
          <w:vertAlign w:val="subscript"/>
        </w:rPr>
        <w:t>2</w:t>
      </w:r>
      <w:r w:rsidRPr="005011D4">
        <w:rPr>
          <w:rFonts w:ascii="Arial" w:hAnsi="Arial" w:cs="Arial"/>
          <w:sz w:val="20"/>
          <w:szCs w:val="20"/>
        </w:rPr>
        <w:t xml:space="preserve"> group can still be named as a substituent using the group name, amino.</w:t>
      </w:r>
    </w:p>
    <w:p w:rsidR="008F2092" w:rsidRPr="005011D4" w:rsidRDefault="003B2E4E" w:rsidP="003B2E4E">
      <w:pPr>
        <w:pStyle w:val="NormalWeb"/>
        <w:rPr>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-40640</wp:posOffset>
            </wp:positionH>
            <wp:positionV relativeFrom="paragraph">
              <wp:posOffset>2540</wp:posOffset>
            </wp:positionV>
            <wp:extent cx="1962150" cy="209550"/>
            <wp:effectExtent l="19050" t="0" r="0" b="0"/>
            <wp:wrapTight wrapText="bothSides">
              <wp:wrapPolygon edited="0">
                <wp:start x="-210" y="1964"/>
                <wp:lineTo x="-210" y="13745"/>
                <wp:lineTo x="839" y="19636"/>
                <wp:lineTo x="2517" y="19636"/>
                <wp:lineTo x="21600" y="19636"/>
                <wp:lineTo x="21600" y="9818"/>
                <wp:lineTo x="21181" y="1964"/>
                <wp:lineTo x="-210" y="1964"/>
              </wp:wrapPolygon>
            </wp:wrapTight>
            <wp:docPr id="13" name="Picture 13" descr="http://chemistry.boisestate.edu/people/richardbanks/organic/nomenclature/amin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emistry.boisestate.edu/people/richardbanks/organic/nomenclature/amine5.gif"/>
                    <pic:cNvPicPr>
                      <a:picLocks noChangeAspect="1" noChangeArrowheads="1"/>
                    </pic:cNvPicPr>
                  </pic:nvPicPr>
                  <pic:blipFill>
                    <a:blip r:embed="rId8" cstate="print"/>
                    <a:srcRect/>
                    <a:stretch>
                      <a:fillRect/>
                    </a:stretch>
                  </pic:blipFill>
                  <pic:spPr bwMode="auto">
                    <a:xfrm>
                      <a:off x="0" y="0"/>
                      <a:ext cx="1962150" cy="209550"/>
                    </a:xfrm>
                    <a:prstGeom prst="rect">
                      <a:avLst/>
                    </a:prstGeom>
                    <a:noFill/>
                    <a:ln w="9525">
                      <a:noFill/>
                      <a:miter lim="800000"/>
                      <a:headEnd/>
                      <a:tailEnd/>
                    </a:ln>
                  </pic:spPr>
                </pic:pic>
              </a:graphicData>
            </a:graphic>
          </wp:anchor>
        </w:drawing>
      </w:r>
      <w:r w:rsidR="008F2092" w:rsidRPr="005011D4">
        <w:rPr>
          <w:rFonts w:ascii="Arial" w:hAnsi="Arial" w:cs="Arial"/>
          <w:sz w:val="20"/>
          <w:szCs w:val="20"/>
        </w:rPr>
        <w:t>N-methyl-1-propanamine</w:t>
      </w:r>
      <w:r w:rsidR="008F2092" w:rsidRPr="005011D4">
        <w:rPr>
          <w:sz w:val="20"/>
          <w:szCs w:val="20"/>
        </w:rPr>
        <w:t xml:space="preserve">, </w:t>
      </w:r>
      <w:r w:rsidR="008F2092" w:rsidRPr="005011D4">
        <w:rPr>
          <w:rFonts w:ascii="Arial" w:hAnsi="Arial" w:cs="Arial"/>
          <w:sz w:val="20"/>
          <w:szCs w:val="20"/>
        </w:rPr>
        <w:t>N-methyl-1-aminopropane, or methyl 1-propyl amine</w:t>
      </w:r>
    </w:p>
    <w:p w:rsidR="008F2092" w:rsidRDefault="003B2E4E" w:rsidP="0051498A">
      <w:pPr>
        <w:pStyle w:val="NormalWeb"/>
        <w:numPr>
          <w:ilvl w:val="0"/>
          <w:numId w:val="4"/>
        </w:numPr>
        <w:rPr>
          <w:rFonts w:ascii="Arial" w:hAnsi="Arial" w:cs="Arial"/>
          <w:sz w:val="20"/>
          <w:szCs w:val="20"/>
        </w:rPr>
      </w:pPr>
      <w:r>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4436110</wp:posOffset>
            </wp:positionH>
            <wp:positionV relativeFrom="paragraph">
              <wp:posOffset>142240</wp:posOffset>
            </wp:positionV>
            <wp:extent cx="1314450" cy="561975"/>
            <wp:effectExtent l="19050" t="0" r="0" b="0"/>
            <wp:wrapTight wrapText="bothSides">
              <wp:wrapPolygon edited="0">
                <wp:start x="-313" y="0"/>
                <wp:lineTo x="-313" y="21234"/>
                <wp:lineTo x="21600" y="21234"/>
                <wp:lineTo x="21600" y="0"/>
                <wp:lineTo x="-313" y="0"/>
              </wp:wrapPolygon>
            </wp:wrapTight>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l="12396" t="51733" r="73537" b="37624"/>
                    <a:stretch>
                      <a:fillRect/>
                    </a:stretch>
                  </pic:blipFill>
                  <pic:spPr bwMode="auto">
                    <a:xfrm>
                      <a:off x="0" y="0"/>
                      <a:ext cx="1314450" cy="561975"/>
                    </a:xfrm>
                    <a:prstGeom prst="rect">
                      <a:avLst/>
                    </a:prstGeom>
                    <a:noFill/>
                    <a:ln w="9525">
                      <a:noFill/>
                      <a:miter lim="800000"/>
                      <a:headEnd/>
                      <a:tailEnd/>
                    </a:ln>
                  </pic:spPr>
                </pic:pic>
              </a:graphicData>
            </a:graphic>
          </wp:anchor>
        </w:drawing>
      </w:r>
      <w:r w:rsidR="008F2092" w:rsidRPr="005011D4">
        <w:rPr>
          <w:rFonts w:ascii="Arial" w:hAnsi="Arial" w:cs="Arial"/>
          <w:sz w:val="20"/>
          <w:szCs w:val="20"/>
        </w:rPr>
        <w:t>Try to name the following compound using these conventions…</w:t>
      </w:r>
    </w:p>
    <w:p w:rsidR="003B2E4E" w:rsidRPr="003B2E4E" w:rsidRDefault="003B2E4E" w:rsidP="003B2E4E">
      <w:pPr>
        <w:pStyle w:val="NormalWeb"/>
        <w:ind w:left="720"/>
        <w:rPr>
          <w:sz w:val="20"/>
          <w:szCs w:val="20"/>
        </w:rPr>
      </w:pPr>
    </w:p>
    <w:p w:rsidR="003B2E4E" w:rsidRPr="003B2E4E" w:rsidRDefault="008F2092" w:rsidP="003B2E4E">
      <w:pPr>
        <w:pStyle w:val="NormalWeb"/>
        <w:numPr>
          <w:ilvl w:val="0"/>
          <w:numId w:val="4"/>
        </w:numPr>
        <w:rPr>
          <w:sz w:val="20"/>
          <w:szCs w:val="20"/>
        </w:rPr>
      </w:pPr>
      <w:r w:rsidRPr="005011D4">
        <w:rPr>
          <w:rFonts w:ascii="Arial" w:hAnsi="Arial" w:cs="Arial"/>
          <w:sz w:val="20"/>
          <w:szCs w:val="20"/>
        </w:rPr>
        <w:lastRenderedPageBreak/>
        <w:t xml:space="preserve">Try to draw a structure for the following compound…N-methyl-3-aminopentane </w:t>
      </w:r>
    </w:p>
    <w:p w:rsidR="008F2092" w:rsidRPr="005011D4" w:rsidRDefault="005011D4" w:rsidP="008F2092">
      <w:pPr>
        <w:pStyle w:val="NormalWeb"/>
        <w:rPr>
          <w:rFonts w:ascii="Arial" w:hAnsi="Arial" w:cs="Arial"/>
          <w:sz w:val="20"/>
          <w:szCs w:val="20"/>
        </w:rPr>
      </w:pPr>
      <w:r>
        <w:rPr>
          <w:rFonts w:ascii="Arial" w:hAnsi="Arial" w:cs="Arial"/>
          <w:b/>
          <w:bCs/>
          <w:noProof/>
          <w:sz w:val="20"/>
          <w:szCs w:val="20"/>
        </w:rPr>
        <w:drawing>
          <wp:anchor distT="0" distB="0" distL="114300" distR="114300" simplePos="0" relativeHeight="251660288" behindDoc="1" locked="0" layoutInCell="1" allowOverlap="1">
            <wp:simplePos x="0" y="0"/>
            <wp:positionH relativeFrom="column">
              <wp:posOffset>4664710</wp:posOffset>
            </wp:positionH>
            <wp:positionV relativeFrom="paragraph">
              <wp:posOffset>324485</wp:posOffset>
            </wp:positionV>
            <wp:extent cx="1237615" cy="454025"/>
            <wp:effectExtent l="19050" t="0" r="635" b="0"/>
            <wp:wrapTight wrapText="bothSides">
              <wp:wrapPolygon edited="0">
                <wp:start x="-332" y="0"/>
                <wp:lineTo x="-332" y="20845"/>
                <wp:lineTo x="21611" y="20845"/>
                <wp:lineTo x="21611" y="0"/>
                <wp:lineTo x="-33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l="6128" t="50990" r="80223" b="40099"/>
                    <a:stretch>
                      <a:fillRect/>
                    </a:stretch>
                  </pic:blipFill>
                  <pic:spPr bwMode="auto">
                    <a:xfrm>
                      <a:off x="0" y="0"/>
                      <a:ext cx="1237615" cy="454025"/>
                    </a:xfrm>
                    <a:prstGeom prst="rect">
                      <a:avLst/>
                    </a:prstGeom>
                    <a:noFill/>
                    <a:ln w="9525">
                      <a:noFill/>
                      <a:miter lim="800000"/>
                      <a:headEnd/>
                      <a:tailEnd/>
                    </a:ln>
                  </pic:spPr>
                </pic:pic>
              </a:graphicData>
            </a:graphic>
          </wp:anchor>
        </w:drawing>
      </w:r>
      <w:r w:rsidR="008F2092" w:rsidRPr="005011D4">
        <w:rPr>
          <w:rFonts w:ascii="Arial" w:hAnsi="Arial" w:cs="Arial"/>
          <w:b/>
          <w:bCs/>
          <w:sz w:val="20"/>
          <w:szCs w:val="20"/>
        </w:rPr>
        <w:t>3. Tertiary amines</w:t>
      </w:r>
      <w:r w:rsidR="008F2092" w:rsidRPr="005011D4">
        <w:rPr>
          <w:rFonts w:ascii="Arial" w:hAnsi="Arial" w:cs="Arial"/>
          <w:sz w:val="20"/>
          <w:szCs w:val="20"/>
        </w:rPr>
        <w:t xml:space="preserve"> R</w:t>
      </w:r>
      <w:r w:rsidR="008F2092" w:rsidRPr="005011D4">
        <w:rPr>
          <w:rFonts w:ascii="Arial" w:hAnsi="Arial" w:cs="Arial"/>
          <w:sz w:val="20"/>
          <w:szCs w:val="20"/>
          <w:vertAlign w:val="subscript"/>
        </w:rPr>
        <w:t>3</w:t>
      </w:r>
      <w:r w:rsidR="008F2092" w:rsidRPr="005011D4">
        <w:rPr>
          <w:rFonts w:ascii="Arial" w:hAnsi="Arial" w:cs="Arial"/>
          <w:sz w:val="20"/>
          <w:szCs w:val="20"/>
        </w:rPr>
        <w:t>N</w:t>
      </w:r>
    </w:p>
    <w:p w:rsidR="008F2092" w:rsidRPr="005011D4" w:rsidRDefault="008F2092" w:rsidP="008F2092">
      <w:pPr>
        <w:pStyle w:val="NormalWeb"/>
        <w:rPr>
          <w:rFonts w:ascii="Arial" w:hAnsi="Arial" w:cs="Arial"/>
          <w:sz w:val="20"/>
          <w:szCs w:val="20"/>
        </w:rPr>
      </w:pPr>
      <w:r w:rsidRPr="005011D4">
        <w:rPr>
          <w:rFonts w:ascii="Arial" w:hAnsi="Arial" w:cs="Arial"/>
          <w:sz w:val="20"/>
          <w:szCs w:val="20"/>
        </w:rPr>
        <w:t>Tertiary amines can be named in the same way as secondary amines.</w:t>
      </w:r>
    </w:p>
    <w:p w:rsidR="003B2E4E" w:rsidRPr="003B2E4E" w:rsidRDefault="008F2092" w:rsidP="003B2E4E">
      <w:pPr>
        <w:pStyle w:val="NormalWeb"/>
        <w:numPr>
          <w:ilvl w:val="0"/>
          <w:numId w:val="5"/>
        </w:numPr>
        <w:rPr>
          <w:rFonts w:ascii="Arial" w:hAnsi="Arial" w:cs="Arial"/>
          <w:sz w:val="20"/>
          <w:szCs w:val="20"/>
        </w:rPr>
      </w:pPr>
      <w:r w:rsidRPr="005011D4">
        <w:rPr>
          <w:rFonts w:ascii="Arial" w:hAnsi="Arial" w:cs="Arial"/>
          <w:sz w:val="20"/>
          <w:szCs w:val="20"/>
        </w:rPr>
        <w:t>Try to name the following compound using these conventions…</w:t>
      </w:r>
    </w:p>
    <w:p w:rsidR="003B2E4E" w:rsidRPr="005011D4" w:rsidRDefault="003B2E4E" w:rsidP="003B2E4E">
      <w:pPr>
        <w:pStyle w:val="NormalWeb"/>
        <w:ind w:left="720"/>
        <w:rPr>
          <w:rFonts w:ascii="Arial" w:hAnsi="Arial" w:cs="Arial"/>
          <w:sz w:val="20"/>
          <w:szCs w:val="20"/>
        </w:rPr>
      </w:pPr>
    </w:p>
    <w:p w:rsidR="003B2E4E" w:rsidRPr="003B2E4E" w:rsidRDefault="008F2092" w:rsidP="003B2E4E">
      <w:pPr>
        <w:pStyle w:val="NormalWeb"/>
        <w:numPr>
          <w:ilvl w:val="0"/>
          <w:numId w:val="5"/>
        </w:numPr>
        <w:rPr>
          <w:rFonts w:ascii="Arial" w:hAnsi="Arial" w:cs="Arial"/>
          <w:sz w:val="20"/>
          <w:szCs w:val="20"/>
        </w:rPr>
      </w:pPr>
      <w:r w:rsidRPr="005011D4">
        <w:rPr>
          <w:rFonts w:ascii="Arial" w:hAnsi="Arial" w:cs="Arial"/>
          <w:sz w:val="20"/>
          <w:szCs w:val="20"/>
        </w:rPr>
        <w:t>Try to draw a structure for the following compound…N,N-</w:t>
      </w:r>
      <w:proofErr w:type="spellStart"/>
      <w:r w:rsidRPr="005011D4">
        <w:rPr>
          <w:rFonts w:ascii="Arial" w:hAnsi="Arial" w:cs="Arial"/>
          <w:sz w:val="20"/>
          <w:szCs w:val="20"/>
        </w:rPr>
        <w:t>dimethylaniline</w:t>
      </w:r>
      <w:proofErr w:type="spellEnd"/>
    </w:p>
    <w:p w:rsidR="003B2E4E" w:rsidRPr="005011D4" w:rsidRDefault="003B2E4E" w:rsidP="003B2E4E">
      <w:pPr>
        <w:pStyle w:val="NormalWeb"/>
        <w:ind w:left="720"/>
        <w:rPr>
          <w:rFonts w:ascii="Arial" w:hAnsi="Arial" w:cs="Arial"/>
          <w:sz w:val="20"/>
          <w:szCs w:val="20"/>
        </w:rPr>
      </w:pPr>
    </w:p>
    <w:p w:rsidR="005011D4" w:rsidRPr="005011D4" w:rsidRDefault="005011D4" w:rsidP="005011D4">
      <w:pPr>
        <w:pStyle w:val="NormalWeb"/>
        <w:rPr>
          <w:rFonts w:ascii="Arial" w:hAnsi="Arial" w:cs="Arial"/>
          <w:sz w:val="20"/>
          <w:szCs w:val="20"/>
        </w:rPr>
      </w:pPr>
      <w:r w:rsidRPr="005011D4">
        <w:rPr>
          <w:rFonts w:ascii="Arial" w:hAnsi="Arial" w:cs="Arial"/>
          <w:b/>
          <w:bCs/>
          <w:sz w:val="20"/>
          <w:szCs w:val="20"/>
        </w:rPr>
        <w:t>4. Quaternary ammonium salts</w:t>
      </w:r>
      <w:r w:rsidRPr="005011D4">
        <w:rPr>
          <w:rFonts w:ascii="Arial" w:hAnsi="Arial" w:cs="Arial"/>
          <w:sz w:val="20"/>
          <w:szCs w:val="20"/>
        </w:rPr>
        <w:t xml:space="preserve"> R</w:t>
      </w:r>
      <w:r w:rsidRPr="005011D4">
        <w:rPr>
          <w:rFonts w:ascii="Arial" w:hAnsi="Arial" w:cs="Arial"/>
          <w:sz w:val="20"/>
          <w:szCs w:val="20"/>
          <w:vertAlign w:val="subscript"/>
        </w:rPr>
        <w:t>4</w:t>
      </w:r>
      <w:r w:rsidRPr="005011D4">
        <w:rPr>
          <w:rFonts w:ascii="Arial" w:hAnsi="Arial" w:cs="Arial"/>
          <w:sz w:val="20"/>
          <w:szCs w:val="20"/>
        </w:rPr>
        <w:t>N</w:t>
      </w:r>
      <w:r w:rsidRPr="005011D4">
        <w:rPr>
          <w:rFonts w:ascii="Arial" w:hAnsi="Arial" w:cs="Arial"/>
          <w:sz w:val="20"/>
          <w:szCs w:val="20"/>
          <w:vertAlign w:val="superscript"/>
        </w:rPr>
        <w:t>+</w:t>
      </w:r>
      <w:r w:rsidRPr="005011D4">
        <w:rPr>
          <w:rFonts w:ascii="Arial" w:hAnsi="Arial" w:cs="Arial"/>
          <w:sz w:val="20"/>
          <w:szCs w:val="20"/>
        </w:rPr>
        <w:t>X</w:t>
      </w:r>
      <w:r w:rsidRPr="005011D4">
        <w:rPr>
          <w:rFonts w:ascii="Arial" w:hAnsi="Arial" w:cs="Arial"/>
          <w:sz w:val="20"/>
          <w:szCs w:val="20"/>
          <w:vertAlign w:val="superscript"/>
        </w:rPr>
        <w:t>-</w:t>
      </w:r>
    </w:p>
    <w:p w:rsidR="008F2092" w:rsidRDefault="005011D4" w:rsidP="005011D4">
      <w:pPr>
        <w:pStyle w:val="NormalWeb"/>
        <w:rPr>
          <w:rFonts w:ascii="Arial" w:hAnsi="Arial" w:cs="Arial"/>
          <w:sz w:val="20"/>
          <w:szCs w:val="20"/>
        </w:rPr>
      </w:pPr>
      <w:r w:rsidRPr="005011D4">
        <w:rPr>
          <w:rFonts w:ascii="Arial" w:hAnsi="Arial" w:cs="Arial"/>
          <w:sz w:val="20"/>
          <w:szCs w:val="20"/>
        </w:rPr>
        <w:t xml:space="preserve">Name these compounds as the ammonium salts. </w:t>
      </w:r>
      <w:proofErr w:type="gramStart"/>
      <w:r w:rsidRPr="005011D4">
        <w:rPr>
          <w:rFonts w:ascii="Arial" w:hAnsi="Arial" w:cs="Arial"/>
          <w:sz w:val="20"/>
          <w:szCs w:val="20"/>
        </w:rPr>
        <w:t>e.g. (CH</w:t>
      </w:r>
      <w:r w:rsidRPr="005011D4">
        <w:rPr>
          <w:rFonts w:ascii="Arial" w:hAnsi="Arial" w:cs="Arial"/>
          <w:sz w:val="20"/>
          <w:szCs w:val="20"/>
          <w:vertAlign w:val="subscript"/>
        </w:rPr>
        <w:t>3</w:t>
      </w:r>
      <w:r w:rsidRPr="005011D4">
        <w:rPr>
          <w:rFonts w:ascii="Arial" w:hAnsi="Arial" w:cs="Arial"/>
          <w:sz w:val="20"/>
          <w:szCs w:val="20"/>
        </w:rPr>
        <w:t>)</w:t>
      </w:r>
      <w:r w:rsidRPr="005011D4">
        <w:rPr>
          <w:rFonts w:ascii="Arial" w:hAnsi="Arial" w:cs="Arial"/>
          <w:sz w:val="20"/>
          <w:szCs w:val="20"/>
          <w:vertAlign w:val="subscript"/>
        </w:rPr>
        <w:t>4</w:t>
      </w:r>
      <w:r w:rsidRPr="005011D4">
        <w:rPr>
          <w:rFonts w:ascii="Arial" w:hAnsi="Arial" w:cs="Arial"/>
          <w:sz w:val="20"/>
          <w:szCs w:val="20"/>
        </w:rPr>
        <w:t>N</w:t>
      </w:r>
      <w:r w:rsidRPr="005011D4">
        <w:rPr>
          <w:rFonts w:ascii="Arial" w:hAnsi="Arial" w:cs="Arial"/>
          <w:sz w:val="20"/>
          <w:szCs w:val="20"/>
          <w:vertAlign w:val="superscript"/>
        </w:rPr>
        <w:t>+</w:t>
      </w:r>
      <w:r w:rsidRPr="005011D4">
        <w:rPr>
          <w:rFonts w:ascii="Arial" w:hAnsi="Arial" w:cs="Arial"/>
          <w:sz w:val="20"/>
          <w:szCs w:val="20"/>
        </w:rPr>
        <w:t>Br</w:t>
      </w:r>
      <w:r w:rsidRPr="005011D4">
        <w:rPr>
          <w:rFonts w:ascii="Arial" w:hAnsi="Arial" w:cs="Arial"/>
          <w:sz w:val="20"/>
          <w:szCs w:val="20"/>
          <w:vertAlign w:val="superscript"/>
        </w:rPr>
        <w:t>-</w:t>
      </w:r>
      <w:r w:rsidRPr="005011D4">
        <w:rPr>
          <w:rFonts w:ascii="Arial" w:hAnsi="Arial" w:cs="Arial"/>
          <w:sz w:val="20"/>
          <w:szCs w:val="20"/>
        </w:rPr>
        <w:t xml:space="preserve"> </w:t>
      </w:r>
      <w:proofErr w:type="spellStart"/>
      <w:r w:rsidRPr="005011D4">
        <w:rPr>
          <w:rFonts w:ascii="Arial" w:hAnsi="Arial" w:cs="Arial"/>
          <w:sz w:val="20"/>
          <w:szCs w:val="20"/>
        </w:rPr>
        <w:t>tetramethyl</w:t>
      </w:r>
      <w:proofErr w:type="spellEnd"/>
      <w:r w:rsidRPr="005011D4">
        <w:rPr>
          <w:rFonts w:ascii="Arial" w:hAnsi="Arial" w:cs="Arial"/>
          <w:sz w:val="20"/>
          <w:szCs w:val="20"/>
        </w:rPr>
        <w:t xml:space="preserve"> ammonium bromide</w:t>
      </w:r>
      <w:r>
        <w:rPr>
          <w:rFonts w:ascii="Arial" w:hAnsi="Arial" w:cs="Arial"/>
          <w:sz w:val="20"/>
          <w:szCs w:val="20"/>
        </w:rPr>
        <w:t>.</w:t>
      </w:r>
      <w:proofErr w:type="gramEnd"/>
    </w:p>
    <w:p w:rsidR="005011D4" w:rsidRPr="005011D4" w:rsidRDefault="005011D4" w:rsidP="005011D4">
      <w:pPr>
        <w:spacing w:before="100" w:beforeAutospacing="1" w:after="100" w:afterAutospacing="1" w:line="240" w:lineRule="auto"/>
        <w:outlineLvl w:val="1"/>
        <w:rPr>
          <w:rFonts w:ascii="Arial" w:eastAsia="Times New Roman" w:hAnsi="Arial" w:cs="Arial"/>
          <w:b/>
          <w:bCs/>
          <w:sz w:val="20"/>
          <w:szCs w:val="20"/>
          <w:u w:val="single"/>
          <w:lang w:eastAsia="en-GB"/>
        </w:rPr>
      </w:pPr>
      <w:bookmarkStart w:id="1" w:name="pellegrini6165c08-sec2-0002"/>
      <w:proofErr w:type="spellStart"/>
      <w:r w:rsidRPr="005011D4">
        <w:rPr>
          <w:rFonts w:ascii="Arial" w:eastAsia="Times New Roman" w:hAnsi="Arial" w:cs="Arial"/>
          <w:b/>
          <w:bCs/>
          <w:sz w:val="20"/>
          <w:szCs w:val="20"/>
          <w:u w:val="single"/>
          <w:lang w:eastAsia="en-GB"/>
        </w:rPr>
        <w:t>Basicity</w:t>
      </w:r>
      <w:proofErr w:type="spellEnd"/>
      <w:r w:rsidRPr="005011D4">
        <w:rPr>
          <w:rFonts w:ascii="Arial" w:eastAsia="Times New Roman" w:hAnsi="Arial" w:cs="Arial"/>
          <w:b/>
          <w:bCs/>
          <w:sz w:val="20"/>
          <w:szCs w:val="20"/>
          <w:u w:val="single"/>
          <w:lang w:eastAsia="en-GB"/>
        </w:rPr>
        <w:t xml:space="preserve"> of amines</w:t>
      </w:r>
    </w:p>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 xml:space="preserve">Amines are basic because they possess a pair of unshared electrons, which they can share with other atoms. These unshared electrons create an electron density around the nitrogen atom. </w:t>
      </w:r>
      <w:proofErr w:type="gramStart"/>
      <w:r w:rsidRPr="005011D4">
        <w:rPr>
          <w:rFonts w:ascii="Arial" w:eastAsia="Times New Roman" w:hAnsi="Arial" w:cs="Arial"/>
          <w:sz w:val="20"/>
          <w:szCs w:val="20"/>
          <w:lang w:eastAsia="en-GB"/>
        </w:rPr>
        <w:t>The greater the electron density, the more basic the molecule.</w:t>
      </w:r>
      <w:proofErr w:type="gramEnd"/>
      <w:r w:rsidRPr="005011D4">
        <w:rPr>
          <w:rFonts w:ascii="Arial" w:eastAsia="Times New Roman" w:hAnsi="Arial" w:cs="Arial"/>
          <w:sz w:val="20"/>
          <w:szCs w:val="20"/>
          <w:lang w:eastAsia="en-GB"/>
        </w:rPr>
        <w:t xml:space="preserve"> Groups that donate or supply electrons will increase the </w:t>
      </w:r>
      <w:proofErr w:type="spellStart"/>
      <w:r w:rsidRPr="005011D4">
        <w:rPr>
          <w:rFonts w:ascii="Arial" w:eastAsia="Times New Roman" w:hAnsi="Arial" w:cs="Arial"/>
          <w:sz w:val="20"/>
          <w:szCs w:val="20"/>
          <w:lang w:eastAsia="en-GB"/>
        </w:rPr>
        <w:t>basicity</w:t>
      </w:r>
      <w:proofErr w:type="spellEnd"/>
      <w:r w:rsidRPr="005011D4">
        <w:rPr>
          <w:rFonts w:ascii="Arial" w:eastAsia="Times New Roman" w:hAnsi="Arial" w:cs="Arial"/>
          <w:sz w:val="20"/>
          <w:szCs w:val="20"/>
          <w:lang w:eastAsia="en-GB"/>
        </w:rPr>
        <w:t xml:space="preserve"> of amines while groups that decrease the electron density around the nitrogen decrease the </w:t>
      </w:r>
      <w:proofErr w:type="spellStart"/>
      <w:r w:rsidRPr="005011D4">
        <w:rPr>
          <w:rFonts w:ascii="Arial" w:eastAsia="Times New Roman" w:hAnsi="Arial" w:cs="Arial"/>
          <w:sz w:val="20"/>
          <w:szCs w:val="20"/>
          <w:lang w:eastAsia="en-GB"/>
        </w:rPr>
        <w:t>basicity</w:t>
      </w:r>
      <w:proofErr w:type="spellEnd"/>
      <w:r w:rsidRPr="005011D4">
        <w:rPr>
          <w:rFonts w:ascii="Arial" w:eastAsia="Times New Roman" w:hAnsi="Arial" w:cs="Arial"/>
          <w:sz w:val="20"/>
          <w:szCs w:val="20"/>
          <w:lang w:eastAsia="en-GB"/>
        </w:rPr>
        <w:t xml:space="preserve"> of the molecule. For alkyl halides in the gas phase, the order of base strength is given below:</w:t>
      </w:r>
    </w:p>
    <w:tbl>
      <w:tblPr>
        <w:tblW w:w="0" w:type="auto"/>
        <w:jc w:val="center"/>
        <w:tblCellSpacing w:w="0" w:type="dxa"/>
        <w:tblCellMar>
          <w:left w:w="0" w:type="dxa"/>
          <w:right w:w="0" w:type="dxa"/>
        </w:tblCellMar>
        <w:tblLook w:val="04A0"/>
      </w:tblPr>
      <w:tblGrid>
        <w:gridCol w:w="3510"/>
      </w:tblGrid>
      <w:tr w:rsidR="005011D4" w:rsidRPr="005011D4" w:rsidTr="005011D4">
        <w:trPr>
          <w:tblCellSpacing w:w="0" w:type="dxa"/>
          <w:jc w:val="center"/>
        </w:trPr>
        <w:tc>
          <w:tcPr>
            <w:tcW w:w="0" w:type="auto"/>
            <w:vAlign w:val="center"/>
            <w:hideMark/>
          </w:tcPr>
          <w:tbl>
            <w:tblPr>
              <w:tblW w:w="0" w:type="auto"/>
              <w:tblCellSpacing w:w="0" w:type="dxa"/>
              <w:tblCellMar>
                <w:top w:w="60" w:type="dxa"/>
                <w:left w:w="60" w:type="dxa"/>
                <w:bottom w:w="60" w:type="dxa"/>
                <w:right w:w="60" w:type="dxa"/>
              </w:tblCellMar>
              <w:tblLook w:val="04A0"/>
            </w:tblPr>
            <w:tblGrid>
              <w:gridCol w:w="722"/>
              <w:gridCol w:w="2788"/>
            </w:tblGrid>
            <w:tr w:rsidR="005011D4" w:rsidRPr="005011D4">
              <w:trPr>
                <w:tblCellSpacing w:w="0" w:type="dxa"/>
              </w:trPr>
              <w:tc>
                <w:tcPr>
                  <w:tcW w:w="0" w:type="auto"/>
                  <w:gridSpan w:val="2"/>
                  <w:tcBorders>
                    <w:top w:val="nil"/>
                    <w:left w:val="nil"/>
                    <w:bottom w:val="nil"/>
                    <w:right w:val="nil"/>
                  </w:tcBorders>
                  <w:vAlign w:val="bottom"/>
                  <w:hideMark/>
                </w:tcPr>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(CH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 xml:space="preserve"> N &gt; (CH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w:t>
                  </w:r>
                  <w:r w:rsidRPr="005011D4">
                    <w:rPr>
                      <w:rFonts w:ascii="Arial" w:eastAsia="Times New Roman" w:hAnsi="Arial" w:cs="Arial"/>
                      <w:sz w:val="20"/>
                      <w:szCs w:val="20"/>
                      <w:vertAlign w:val="subscript"/>
                      <w:lang w:eastAsia="en-GB"/>
                    </w:rPr>
                    <w:t>2</w:t>
                  </w:r>
                  <w:r w:rsidRPr="005011D4">
                    <w:rPr>
                      <w:rFonts w:ascii="Arial" w:eastAsia="Times New Roman" w:hAnsi="Arial" w:cs="Arial"/>
                      <w:sz w:val="20"/>
                      <w:szCs w:val="20"/>
                      <w:lang w:eastAsia="en-GB"/>
                    </w:rPr>
                    <w:t>NH &gt; CH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NH</w:t>
                  </w:r>
                  <w:r w:rsidRPr="005011D4">
                    <w:rPr>
                      <w:rFonts w:ascii="Arial" w:eastAsia="Times New Roman" w:hAnsi="Arial" w:cs="Arial"/>
                      <w:sz w:val="20"/>
                      <w:szCs w:val="20"/>
                      <w:vertAlign w:val="subscript"/>
                      <w:lang w:eastAsia="en-GB"/>
                    </w:rPr>
                    <w:t>2</w:t>
                  </w:r>
                  <w:r w:rsidRPr="005011D4">
                    <w:rPr>
                      <w:rFonts w:ascii="Arial" w:eastAsia="Times New Roman" w:hAnsi="Arial" w:cs="Arial"/>
                      <w:sz w:val="20"/>
                      <w:szCs w:val="20"/>
                      <w:lang w:eastAsia="en-GB"/>
                    </w:rPr>
                    <w:t xml:space="preserve"> &gt; NH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 xml:space="preserve"> </w:t>
                  </w:r>
                </w:p>
              </w:tc>
            </w:tr>
            <w:tr w:rsidR="005011D4" w:rsidRPr="005011D4">
              <w:trPr>
                <w:tblCellSpacing w:w="0" w:type="dxa"/>
              </w:trPr>
              <w:tc>
                <w:tcPr>
                  <w:tcW w:w="0" w:type="auto"/>
                  <w:tcBorders>
                    <w:top w:val="nil"/>
                    <w:left w:val="nil"/>
                    <w:bottom w:val="nil"/>
                    <w:right w:val="nil"/>
                  </w:tcBorders>
                  <w:hideMark/>
                </w:tcPr>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most</w:t>
                  </w:r>
                </w:p>
              </w:tc>
              <w:tc>
                <w:tcPr>
                  <w:tcW w:w="0" w:type="auto"/>
                  <w:tcBorders>
                    <w:top w:val="nil"/>
                    <w:left w:val="nil"/>
                    <w:bottom w:val="nil"/>
                    <w:right w:val="nil"/>
                  </w:tcBorders>
                  <w:tcMar>
                    <w:top w:w="60" w:type="dxa"/>
                    <w:left w:w="600" w:type="dxa"/>
                    <w:bottom w:w="60" w:type="dxa"/>
                    <w:right w:w="60" w:type="dxa"/>
                  </w:tcMar>
                  <w:hideMark/>
                </w:tcPr>
                <w:p w:rsidR="005011D4" w:rsidRPr="005011D4" w:rsidRDefault="005011D4" w:rsidP="0051498A">
                  <w:pPr>
                    <w:spacing w:before="100" w:beforeAutospacing="1" w:after="100" w:afterAutospacing="1" w:line="240" w:lineRule="auto"/>
                    <w:ind w:firstLine="1143"/>
                    <w:rPr>
                      <w:rFonts w:ascii="Arial" w:eastAsia="Times New Roman" w:hAnsi="Arial" w:cs="Arial"/>
                      <w:sz w:val="20"/>
                      <w:szCs w:val="20"/>
                      <w:lang w:eastAsia="en-GB"/>
                    </w:rPr>
                  </w:pPr>
                  <w:r w:rsidRPr="005011D4">
                    <w:rPr>
                      <w:rFonts w:ascii="Arial" w:eastAsia="Times New Roman" w:hAnsi="Arial" w:cs="Arial"/>
                      <w:sz w:val="20"/>
                      <w:szCs w:val="20"/>
                      <w:lang w:eastAsia="en-GB"/>
                    </w:rPr>
                    <w:t>least</w:t>
                  </w:r>
                </w:p>
              </w:tc>
            </w:tr>
            <w:tr w:rsidR="005011D4" w:rsidRPr="005011D4">
              <w:trPr>
                <w:tblCellSpacing w:w="0" w:type="dxa"/>
              </w:trPr>
              <w:tc>
                <w:tcPr>
                  <w:tcW w:w="0" w:type="auto"/>
                  <w:tcBorders>
                    <w:top w:val="nil"/>
                    <w:left w:val="nil"/>
                    <w:bottom w:val="nil"/>
                    <w:right w:val="nil"/>
                  </w:tcBorders>
                  <w:hideMark/>
                </w:tcPr>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basic</w:t>
                  </w:r>
                </w:p>
              </w:tc>
              <w:tc>
                <w:tcPr>
                  <w:tcW w:w="0" w:type="auto"/>
                  <w:tcBorders>
                    <w:top w:val="nil"/>
                    <w:left w:val="nil"/>
                    <w:bottom w:val="nil"/>
                    <w:right w:val="nil"/>
                  </w:tcBorders>
                  <w:tcMar>
                    <w:top w:w="60" w:type="dxa"/>
                    <w:left w:w="600" w:type="dxa"/>
                    <w:bottom w:w="60" w:type="dxa"/>
                    <w:right w:w="60" w:type="dxa"/>
                  </w:tcMar>
                  <w:hideMark/>
                </w:tcPr>
                <w:p w:rsidR="005011D4" w:rsidRPr="005011D4" w:rsidRDefault="005011D4" w:rsidP="0051498A">
                  <w:pPr>
                    <w:spacing w:before="100" w:beforeAutospacing="1" w:after="100" w:afterAutospacing="1" w:line="240" w:lineRule="auto"/>
                    <w:ind w:left="1139"/>
                    <w:rPr>
                      <w:rFonts w:ascii="Arial" w:eastAsia="Times New Roman" w:hAnsi="Arial" w:cs="Arial"/>
                      <w:sz w:val="20"/>
                      <w:szCs w:val="20"/>
                      <w:lang w:eastAsia="en-GB"/>
                    </w:rPr>
                  </w:pPr>
                  <w:r w:rsidRPr="005011D4">
                    <w:rPr>
                      <w:rFonts w:ascii="Arial" w:eastAsia="Times New Roman" w:hAnsi="Arial" w:cs="Arial"/>
                      <w:sz w:val="20"/>
                      <w:szCs w:val="20"/>
                      <w:lang w:eastAsia="en-GB"/>
                    </w:rPr>
                    <w:t>basic</w:t>
                  </w:r>
                </w:p>
              </w:tc>
            </w:tr>
          </w:tbl>
          <w:p w:rsidR="005011D4" w:rsidRPr="005011D4" w:rsidRDefault="005011D4" w:rsidP="005011D4">
            <w:pPr>
              <w:spacing w:after="0" w:line="240" w:lineRule="auto"/>
              <w:rPr>
                <w:rFonts w:ascii="Arial" w:eastAsia="Times New Roman" w:hAnsi="Arial" w:cs="Arial"/>
                <w:sz w:val="20"/>
                <w:szCs w:val="20"/>
                <w:lang w:eastAsia="en-GB"/>
              </w:rPr>
            </w:pPr>
          </w:p>
        </w:tc>
      </w:tr>
    </w:tbl>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proofErr w:type="gramStart"/>
      <w:r w:rsidRPr="005011D4">
        <w:rPr>
          <w:rFonts w:ascii="Arial" w:eastAsia="Times New Roman" w:hAnsi="Arial" w:cs="Arial"/>
          <w:sz w:val="20"/>
          <w:szCs w:val="20"/>
          <w:lang w:eastAsia="en-GB"/>
        </w:rPr>
        <w:t xml:space="preserve">However, in aqueous solutions, the order of </w:t>
      </w:r>
      <w:proofErr w:type="spellStart"/>
      <w:r w:rsidRPr="005011D4">
        <w:rPr>
          <w:rFonts w:ascii="Arial" w:eastAsia="Times New Roman" w:hAnsi="Arial" w:cs="Arial"/>
          <w:sz w:val="20"/>
          <w:szCs w:val="20"/>
          <w:lang w:eastAsia="en-GB"/>
        </w:rPr>
        <w:t>basicity</w:t>
      </w:r>
      <w:proofErr w:type="spellEnd"/>
      <w:r w:rsidRPr="005011D4">
        <w:rPr>
          <w:rFonts w:ascii="Arial" w:eastAsia="Times New Roman" w:hAnsi="Arial" w:cs="Arial"/>
          <w:sz w:val="20"/>
          <w:szCs w:val="20"/>
          <w:lang w:eastAsia="en-GB"/>
        </w:rPr>
        <w:t xml:space="preserve"> changes.</w:t>
      </w:r>
      <w:proofErr w:type="gramEnd"/>
    </w:p>
    <w:tbl>
      <w:tblPr>
        <w:tblW w:w="0" w:type="auto"/>
        <w:jc w:val="center"/>
        <w:tblCellSpacing w:w="0" w:type="dxa"/>
        <w:tblCellMar>
          <w:left w:w="0" w:type="dxa"/>
          <w:right w:w="0" w:type="dxa"/>
        </w:tblCellMar>
        <w:tblLook w:val="04A0"/>
      </w:tblPr>
      <w:tblGrid>
        <w:gridCol w:w="3510"/>
      </w:tblGrid>
      <w:tr w:rsidR="005011D4" w:rsidRPr="005011D4" w:rsidTr="005011D4">
        <w:trPr>
          <w:tblCellSpacing w:w="0" w:type="dxa"/>
          <w:jc w:val="center"/>
        </w:trPr>
        <w:tc>
          <w:tcPr>
            <w:tcW w:w="0" w:type="auto"/>
            <w:vAlign w:val="center"/>
            <w:hideMark/>
          </w:tcPr>
          <w:tbl>
            <w:tblPr>
              <w:tblW w:w="0" w:type="auto"/>
              <w:tblCellSpacing w:w="0" w:type="dxa"/>
              <w:tblCellMar>
                <w:top w:w="60" w:type="dxa"/>
                <w:left w:w="60" w:type="dxa"/>
                <w:bottom w:w="60" w:type="dxa"/>
                <w:right w:w="60" w:type="dxa"/>
              </w:tblCellMar>
              <w:tblLook w:val="04A0"/>
            </w:tblPr>
            <w:tblGrid>
              <w:gridCol w:w="759"/>
              <w:gridCol w:w="2751"/>
            </w:tblGrid>
            <w:tr w:rsidR="005011D4" w:rsidRPr="005011D4">
              <w:trPr>
                <w:tblCellSpacing w:w="0" w:type="dxa"/>
              </w:trPr>
              <w:tc>
                <w:tcPr>
                  <w:tcW w:w="0" w:type="auto"/>
                  <w:gridSpan w:val="2"/>
                  <w:tcBorders>
                    <w:top w:val="nil"/>
                    <w:left w:val="nil"/>
                    <w:bottom w:val="nil"/>
                    <w:right w:val="nil"/>
                  </w:tcBorders>
                  <w:vAlign w:val="bottom"/>
                  <w:hideMark/>
                </w:tcPr>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(CH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w:t>
                  </w:r>
                  <w:r w:rsidRPr="005011D4">
                    <w:rPr>
                      <w:rFonts w:ascii="Arial" w:eastAsia="Times New Roman" w:hAnsi="Arial" w:cs="Arial"/>
                      <w:sz w:val="20"/>
                      <w:szCs w:val="20"/>
                      <w:vertAlign w:val="subscript"/>
                      <w:lang w:eastAsia="en-GB"/>
                    </w:rPr>
                    <w:t>2</w:t>
                  </w:r>
                  <w:r w:rsidRPr="005011D4">
                    <w:rPr>
                      <w:rFonts w:ascii="Arial" w:eastAsia="Times New Roman" w:hAnsi="Arial" w:cs="Arial"/>
                      <w:sz w:val="20"/>
                      <w:szCs w:val="20"/>
                      <w:lang w:eastAsia="en-GB"/>
                    </w:rPr>
                    <w:t xml:space="preserve"> NH &gt; CH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NH</w:t>
                  </w:r>
                  <w:r w:rsidRPr="005011D4">
                    <w:rPr>
                      <w:rFonts w:ascii="Arial" w:eastAsia="Times New Roman" w:hAnsi="Arial" w:cs="Arial"/>
                      <w:sz w:val="20"/>
                      <w:szCs w:val="20"/>
                      <w:vertAlign w:val="subscript"/>
                      <w:lang w:eastAsia="en-GB"/>
                    </w:rPr>
                    <w:t>2</w:t>
                  </w:r>
                  <w:r w:rsidRPr="005011D4">
                    <w:rPr>
                      <w:rFonts w:ascii="Arial" w:eastAsia="Times New Roman" w:hAnsi="Arial" w:cs="Arial"/>
                      <w:sz w:val="20"/>
                      <w:szCs w:val="20"/>
                      <w:lang w:eastAsia="en-GB"/>
                    </w:rPr>
                    <w:t xml:space="preserve"> &gt; (CH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N &gt; NH</w:t>
                  </w:r>
                  <w:r w:rsidRPr="005011D4">
                    <w:rPr>
                      <w:rFonts w:ascii="Arial" w:eastAsia="Times New Roman" w:hAnsi="Arial" w:cs="Arial"/>
                      <w:sz w:val="20"/>
                      <w:szCs w:val="20"/>
                      <w:vertAlign w:val="subscript"/>
                      <w:lang w:eastAsia="en-GB"/>
                    </w:rPr>
                    <w:t>3</w:t>
                  </w:r>
                  <w:r w:rsidRPr="005011D4">
                    <w:rPr>
                      <w:rFonts w:ascii="Arial" w:eastAsia="Times New Roman" w:hAnsi="Arial" w:cs="Arial"/>
                      <w:sz w:val="20"/>
                      <w:szCs w:val="20"/>
                      <w:lang w:eastAsia="en-GB"/>
                    </w:rPr>
                    <w:t xml:space="preserve"> </w:t>
                  </w:r>
                </w:p>
              </w:tc>
            </w:tr>
            <w:tr w:rsidR="005011D4" w:rsidRPr="005011D4">
              <w:trPr>
                <w:tblCellSpacing w:w="0" w:type="dxa"/>
              </w:trPr>
              <w:tc>
                <w:tcPr>
                  <w:tcW w:w="0" w:type="auto"/>
                  <w:tcBorders>
                    <w:top w:val="nil"/>
                    <w:left w:val="nil"/>
                    <w:bottom w:val="nil"/>
                    <w:right w:val="nil"/>
                  </w:tcBorders>
                  <w:hideMark/>
                </w:tcPr>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most</w:t>
                  </w:r>
                </w:p>
              </w:tc>
              <w:tc>
                <w:tcPr>
                  <w:tcW w:w="0" w:type="auto"/>
                  <w:tcBorders>
                    <w:top w:val="nil"/>
                    <w:left w:val="nil"/>
                    <w:bottom w:val="nil"/>
                    <w:right w:val="nil"/>
                  </w:tcBorders>
                  <w:tcMar>
                    <w:top w:w="60" w:type="dxa"/>
                    <w:left w:w="600" w:type="dxa"/>
                    <w:bottom w:w="60" w:type="dxa"/>
                    <w:right w:w="60" w:type="dxa"/>
                  </w:tcMar>
                  <w:hideMark/>
                </w:tcPr>
                <w:p w:rsidR="005011D4" w:rsidRPr="005011D4" w:rsidRDefault="005011D4" w:rsidP="0051498A">
                  <w:pPr>
                    <w:spacing w:before="100" w:beforeAutospacing="1" w:after="100" w:afterAutospacing="1" w:line="240" w:lineRule="auto"/>
                    <w:ind w:left="964"/>
                    <w:rPr>
                      <w:rFonts w:ascii="Arial" w:eastAsia="Times New Roman" w:hAnsi="Arial" w:cs="Arial"/>
                      <w:sz w:val="20"/>
                      <w:szCs w:val="20"/>
                      <w:lang w:eastAsia="en-GB"/>
                    </w:rPr>
                  </w:pPr>
                  <w:r w:rsidRPr="005011D4">
                    <w:rPr>
                      <w:rFonts w:ascii="Arial" w:eastAsia="Times New Roman" w:hAnsi="Arial" w:cs="Arial"/>
                      <w:sz w:val="20"/>
                      <w:szCs w:val="20"/>
                      <w:lang w:eastAsia="en-GB"/>
                    </w:rPr>
                    <w:t>least</w:t>
                  </w:r>
                </w:p>
              </w:tc>
            </w:tr>
            <w:tr w:rsidR="005011D4" w:rsidRPr="005011D4">
              <w:trPr>
                <w:tblCellSpacing w:w="0" w:type="dxa"/>
              </w:trPr>
              <w:tc>
                <w:tcPr>
                  <w:tcW w:w="0" w:type="auto"/>
                  <w:tcBorders>
                    <w:top w:val="nil"/>
                    <w:left w:val="nil"/>
                    <w:bottom w:val="nil"/>
                    <w:right w:val="nil"/>
                  </w:tcBorders>
                  <w:hideMark/>
                </w:tcPr>
                <w:p w:rsidR="005011D4" w:rsidRP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basic</w:t>
                  </w:r>
                </w:p>
              </w:tc>
              <w:tc>
                <w:tcPr>
                  <w:tcW w:w="0" w:type="auto"/>
                  <w:tcBorders>
                    <w:top w:val="nil"/>
                    <w:left w:val="nil"/>
                    <w:bottom w:val="nil"/>
                    <w:right w:val="nil"/>
                  </w:tcBorders>
                  <w:tcMar>
                    <w:top w:w="60" w:type="dxa"/>
                    <w:left w:w="600" w:type="dxa"/>
                    <w:bottom w:w="60" w:type="dxa"/>
                    <w:right w:w="60" w:type="dxa"/>
                  </w:tcMar>
                  <w:hideMark/>
                </w:tcPr>
                <w:p w:rsidR="005011D4" w:rsidRPr="005011D4" w:rsidRDefault="005011D4" w:rsidP="0051498A">
                  <w:pPr>
                    <w:spacing w:before="100" w:beforeAutospacing="1" w:after="100" w:afterAutospacing="1" w:line="240" w:lineRule="auto"/>
                    <w:ind w:left="1000"/>
                    <w:rPr>
                      <w:rFonts w:ascii="Arial" w:eastAsia="Times New Roman" w:hAnsi="Arial" w:cs="Arial"/>
                      <w:sz w:val="20"/>
                      <w:szCs w:val="20"/>
                      <w:lang w:eastAsia="en-GB"/>
                    </w:rPr>
                  </w:pPr>
                  <w:r w:rsidRPr="005011D4">
                    <w:rPr>
                      <w:rFonts w:ascii="Arial" w:eastAsia="Times New Roman" w:hAnsi="Arial" w:cs="Arial"/>
                      <w:sz w:val="20"/>
                      <w:szCs w:val="20"/>
                      <w:lang w:eastAsia="en-GB"/>
                    </w:rPr>
                    <w:t>basic</w:t>
                  </w:r>
                </w:p>
              </w:tc>
            </w:tr>
          </w:tbl>
          <w:p w:rsidR="005011D4" w:rsidRPr="005011D4" w:rsidRDefault="005011D4" w:rsidP="005011D4">
            <w:pPr>
              <w:spacing w:after="0" w:line="240" w:lineRule="auto"/>
              <w:rPr>
                <w:rFonts w:ascii="Arial" w:eastAsia="Times New Roman" w:hAnsi="Arial" w:cs="Arial"/>
                <w:sz w:val="20"/>
                <w:szCs w:val="20"/>
                <w:lang w:eastAsia="en-GB"/>
              </w:rPr>
            </w:pPr>
          </w:p>
        </w:tc>
      </w:tr>
    </w:tbl>
    <w:p w:rsidR="005011D4" w:rsidRDefault="005011D4" w:rsidP="005011D4">
      <w:pPr>
        <w:spacing w:before="100" w:beforeAutospacing="1" w:after="100" w:afterAutospacing="1" w:line="240" w:lineRule="auto"/>
        <w:rPr>
          <w:rFonts w:ascii="Arial" w:eastAsia="Times New Roman" w:hAnsi="Arial" w:cs="Arial"/>
          <w:sz w:val="20"/>
          <w:szCs w:val="20"/>
          <w:lang w:eastAsia="en-GB"/>
        </w:rPr>
      </w:pPr>
      <w:r w:rsidRPr="005011D4">
        <w:rPr>
          <w:rFonts w:ascii="Arial" w:eastAsia="Times New Roman" w:hAnsi="Arial" w:cs="Arial"/>
          <w:sz w:val="20"/>
          <w:szCs w:val="20"/>
          <w:lang w:eastAsia="en-GB"/>
        </w:rPr>
        <w:t xml:space="preserve">The differences in the </w:t>
      </w:r>
      <w:proofErr w:type="spellStart"/>
      <w:r w:rsidRPr="005011D4">
        <w:rPr>
          <w:rFonts w:ascii="Arial" w:eastAsia="Times New Roman" w:hAnsi="Arial" w:cs="Arial"/>
          <w:sz w:val="20"/>
          <w:szCs w:val="20"/>
          <w:lang w:eastAsia="en-GB"/>
        </w:rPr>
        <w:t>basicity</w:t>
      </w:r>
      <w:proofErr w:type="spellEnd"/>
      <w:r w:rsidRPr="005011D4">
        <w:rPr>
          <w:rFonts w:ascii="Arial" w:eastAsia="Times New Roman" w:hAnsi="Arial" w:cs="Arial"/>
          <w:sz w:val="20"/>
          <w:szCs w:val="20"/>
          <w:lang w:eastAsia="en-GB"/>
        </w:rPr>
        <w:t xml:space="preserve"> order in the gas phase and aqueous solutions are the result of </w:t>
      </w:r>
      <w:proofErr w:type="spellStart"/>
      <w:r w:rsidRPr="005011D4">
        <w:rPr>
          <w:rFonts w:ascii="Arial" w:eastAsia="Times New Roman" w:hAnsi="Arial" w:cs="Arial"/>
          <w:sz w:val="20"/>
          <w:szCs w:val="20"/>
          <w:lang w:eastAsia="en-GB"/>
        </w:rPr>
        <w:t>solvation</w:t>
      </w:r>
      <w:proofErr w:type="spellEnd"/>
      <w:r w:rsidRPr="005011D4">
        <w:rPr>
          <w:rFonts w:ascii="Arial" w:eastAsia="Times New Roman" w:hAnsi="Arial" w:cs="Arial"/>
          <w:sz w:val="20"/>
          <w:szCs w:val="20"/>
          <w:lang w:eastAsia="en-GB"/>
        </w:rPr>
        <w:t xml:space="preserve"> effects. Amines in water solution exist as ammonium ions.</w:t>
      </w:r>
      <w:r>
        <w:rPr>
          <w:rFonts w:ascii="Arial" w:eastAsia="Times New Roman" w:hAnsi="Arial" w:cs="Arial"/>
          <w:noProof/>
          <w:sz w:val="20"/>
          <w:szCs w:val="20"/>
          <w:lang w:eastAsia="en-GB"/>
        </w:rPr>
        <w:drawing>
          <wp:anchor distT="0" distB="0" distL="114300" distR="114300" simplePos="0" relativeHeight="251665408" behindDoc="1" locked="0" layoutInCell="1" allowOverlap="1">
            <wp:simplePos x="0" y="0"/>
            <wp:positionH relativeFrom="column">
              <wp:posOffset>16510</wp:posOffset>
            </wp:positionH>
            <wp:positionV relativeFrom="paragraph">
              <wp:posOffset>-1270</wp:posOffset>
            </wp:positionV>
            <wp:extent cx="2381250" cy="1562100"/>
            <wp:effectExtent l="19050" t="0" r="0" b="0"/>
            <wp:wrapTight wrapText="bothSides">
              <wp:wrapPolygon edited="0">
                <wp:start x="-173" y="0"/>
                <wp:lineTo x="-173" y="21337"/>
                <wp:lineTo x="21600" y="21337"/>
                <wp:lineTo x="21600" y="0"/>
                <wp:lineTo x="-173"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381250" cy="1562100"/>
                    </a:xfrm>
                    <a:prstGeom prst="rect">
                      <a:avLst/>
                    </a:prstGeom>
                    <a:noFill/>
                    <a:ln w="9525">
                      <a:noFill/>
                      <a:miter lim="800000"/>
                      <a:headEnd/>
                      <a:tailEnd/>
                    </a:ln>
                  </pic:spPr>
                </pic:pic>
              </a:graphicData>
            </a:graphic>
          </wp:anchor>
        </w:drawing>
      </w:r>
    </w:p>
    <w:p w:rsidR="005011D4" w:rsidRPr="005011D4" w:rsidRDefault="0051498A" w:rsidP="005011D4">
      <w:pPr>
        <w:pStyle w:val="NormalWeb"/>
        <w:rPr>
          <w:rFonts w:ascii="Arial" w:hAnsi="Arial" w:cs="Arial"/>
          <w:sz w:val="20"/>
        </w:rPr>
      </w:pPr>
      <w:r>
        <w:rPr>
          <w:rFonts w:ascii="Arial" w:hAnsi="Arial" w:cs="Arial"/>
          <w:noProof/>
          <w:sz w:val="20"/>
        </w:rPr>
        <w:drawing>
          <wp:anchor distT="0" distB="0" distL="114300" distR="114300" simplePos="0" relativeHeight="251662336" behindDoc="1" locked="0" layoutInCell="1" allowOverlap="1">
            <wp:simplePos x="0" y="0"/>
            <wp:positionH relativeFrom="column">
              <wp:posOffset>895350</wp:posOffset>
            </wp:positionH>
            <wp:positionV relativeFrom="paragraph">
              <wp:posOffset>909955</wp:posOffset>
            </wp:positionV>
            <wp:extent cx="3362325" cy="1238250"/>
            <wp:effectExtent l="19050" t="0" r="9525" b="0"/>
            <wp:wrapTight wrapText="bothSides">
              <wp:wrapPolygon edited="0">
                <wp:start x="-122" y="0"/>
                <wp:lineTo x="-122" y="21268"/>
                <wp:lineTo x="21661" y="21268"/>
                <wp:lineTo x="21661" y="0"/>
                <wp:lineTo x="-122"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3362325" cy="1238250"/>
                    </a:xfrm>
                    <a:prstGeom prst="rect">
                      <a:avLst/>
                    </a:prstGeom>
                    <a:noFill/>
                    <a:ln w="9525">
                      <a:noFill/>
                      <a:miter lim="800000"/>
                      <a:headEnd/>
                      <a:tailEnd/>
                    </a:ln>
                  </pic:spPr>
                </pic:pic>
              </a:graphicData>
            </a:graphic>
          </wp:anchor>
        </w:drawing>
      </w:r>
      <w:r w:rsidR="005011D4" w:rsidRPr="005011D4">
        <w:rPr>
          <w:rFonts w:ascii="Arial" w:hAnsi="Arial" w:cs="Arial"/>
          <w:sz w:val="20"/>
        </w:rPr>
        <w:t xml:space="preserve">In water, the ammonium salts of primary and secondary amines undergo </w:t>
      </w:r>
      <w:proofErr w:type="spellStart"/>
      <w:r w:rsidR="005011D4" w:rsidRPr="005011D4">
        <w:rPr>
          <w:rFonts w:ascii="Arial" w:hAnsi="Arial" w:cs="Arial"/>
          <w:sz w:val="20"/>
        </w:rPr>
        <w:t>solvation</w:t>
      </w:r>
      <w:proofErr w:type="spellEnd"/>
      <w:r w:rsidR="005011D4" w:rsidRPr="005011D4">
        <w:rPr>
          <w:rFonts w:ascii="Arial" w:hAnsi="Arial" w:cs="Arial"/>
          <w:sz w:val="20"/>
        </w:rPr>
        <w:t xml:space="preserve"> effects (due to hydrogen bonding) to a much greater degree than ammonium salts of tertiary amines. These </w:t>
      </w:r>
      <w:proofErr w:type="spellStart"/>
      <w:r w:rsidR="005011D4" w:rsidRPr="005011D4">
        <w:rPr>
          <w:rFonts w:ascii="Arial" w:hAnsi="Arial" w:cs="Arial"/>
          <w:sz w:val="20"/>
        </w:rPr>
        <w:t>solvation</w:t>
      </w:r>
      <w:proofErr w:type="spellEnd"/>
      <w:r w:rsidR="005011D4" w:rsidRPr="005011D4">
        <w:rPr>
          <w:rFonts w:ascii="Arial" w:hAnsi="Arial" w:cs="Arial"/>
          <w:sz w:val="20"/>
        </w:rPr>
        <w:t xml:space="preserve"> effects increase the electron density on the amine nitrogen to a greater degree than the inductive effect of alkyl groups.</w:t>
      </w:r>
    </w:p>
    <w:p w:rsidR="005011D4" w:rsidRDefault="005011D4" w:rsidP="005011D4">
      <w:pPr>
        <w:pStyle w:val="NormalWeb"/>
        <w:rPr>
          <w:rFonts w:ascii="Arial" w:hAnsi="Arial" w:cs="Arial"/>
          <w:sz w:val="20"/>
        </w:rPr>
      </w:pPr>
      <w:proofErr w:type="spellStart"/>
      <w:r w:rsidRPr="005011D4">
        <w:rPr>
          <w:rFonts w:ascii="Arial" w:hAnsi="Arial" w:cs="Arial"/>
          <w:sz w:val="20"/>
        </w:rPr>
        <w:t>Arylamines</w:t>
      </w:r>
      <w:proofErr w:type="spellEnd"/>
      <w:r w:rsidRPr="005011D4">
        <w:rPr>
          <w:rFonts w:ascii="Arial" w:hAnsi="Arial" w:cs="Arial"/>
          <w:sz w:val="20"/>
        </w:rPr>
        <w:t xml:space="preserve"> are weaker bases than </w:t>
      </w:r>
      <w:proofErr w:type="spellStart"/>
      <w:r w:rsidRPr="005011D4">
        <w:rPr>
          <w:rFonts w:ascii="Arial" w:hAnsi="Arial" w:cs="Arial"/>
          <w:sz w:val="20"/>
        </w:rPr>
        <w:t>cyclohexylamines</w:t>
      </w:r>
      <w:proofErr w:type="spellEnd"/>
      <w:r w:rsidRPr="005011D4">
        <w:rPr>
          <w:rFonts w:ascii="Arial" w:hAnsi="Arial" w:cs="Arial"/>
          <w:sz w:val="20"/>
        </w:rPr>
        <w:t xml:space="preserve"> because of resonance. Aniline, a typical </w:t>
      </w:r>
      <w:proofErr w:type="spellStart"/>
      <w:r w:rsidRPr="005011D4">
        <w:rPr>
          <w:rFonts w:ascii="Arial" w:hAnsi="Arial" w:cs="Arial"/>
          <w:sz w:val="20"/>
        </w:rPr>
        <w:t>arylamine</w:t>
      </w:r>
      <w:proofErr w:type="spellEnd"/>
      <w:r w:rsidRPr="005011D4">
        <w:rPr>
          <w:rFonts w:ascii="Arial" w:hAnsi="Arial" w:cs="Arial"/>
          <w:sz w:val="20"/>
        </w:rPr>
        <w:t>, exhibits the reson</w:t>
      </w:r>
      <w:r>
        <w:rPr>
          <w:rFonts w:ascii="Arial" w:hAnsi="Arial" w:cs="Arial"/>
          <w:sz w:val="20"/>
        </w:rPr>
        <w:t>ance structures shown below</w:t>
      </w:r>
      <w:r w:rsidRPr="005011D4">
        <w:rPr>
          <w:rFonts w:ascii="Arial" w:hAnsi="Arial" w:cs="Arial"/>
          <w:sz w:val="20"/>
        </w:rPr>
        <w:t xml:space="preserve">. </w:t>
      </w:r>
      <w:bookmarkStart w:id="2" w:name="pellegrini6165c08-fig-0001"/>
      <w:r w:rsidRPr="005011D4">
        <w:rPr>
          <w:rFonts w:ascii="Arial" w:hAnsi="Arial" w:cs="Arial"/>
          <w:sz w:val="20"/>
        </w:rPr>
        <w:t xml:space="preserve">As structures b through e </w:t>
      </w:r>
      <w:bookmarkEnd w:id="2"/>
      <w:r w:rsidRPr="005011D4">
        <w:rPr>
          <w:rFonts w:ascii="Arial" w:hAnsi="Arial" w:cs="Arial"/>
          <w:sz w:val="20"/>
        </w:rPr>
        <w:t>show, delocalization of the unshared electron pair occurs throughout the ring, making these electrons less available for reaction. As a result of this electron delocalization, the molecule becomes less basic.</w:t>
      </w:r>
      <w:bookmarkEnd w:id="1"/>
    </w:p>
    <w:p w:rsidR="0051498A" w:rsidRDefault="0051498A" w:rsidP="005011D4">
      <w:pPr>
        <w:pStyle w:val="NormalWeb"/>
        <w:rPr>
          <w:rFonts w:ascii="Arial" w:hAnsi="Arial" w:cs="Arial"/>
          <w:b/>
          <w:sz w:val="20"/>
          <w:u w:val="single"/>
        </w:rPr>
      </w:pPr>
      <w:r w:rsidRPr="0051498A">
        <w:rPr>
          <w:rFonts w:ascii="Arial" w:hAnsi="Arial" w:cs="Arial"/>
          <w:b/>
          <w:sz w:val="20"/>
          <w:u w:val="single"/>
        </w:rPr>
        <w:t>Exam Question</w:t>
      </w:r>
    </w:p>
    <w:p w:rsidR="003B2E4E" w:rsidRPr="003B2E4E" w:rsidRDefault="003B2E4E" w:rsidP="005011D4">
      <w:pPr>
        <w:pStyle w:val="NormalWeb"/>
        <w:rPr>
          <w:rFonts w:ascii="Arial" w:hAnsi="Arial" w:cs="Arial"/>
          <w:sz w:val="16"/>
        </w:rPr>
      </w:pPr>
      <w:r w:rsidRPr="003B2E4E">
        <w:rPr>
          <w:rFonts w:ascii="Arial" w:hAnsi="Arial" w:cs="Arial"/>
          <w:sz w:val="20"/>
        </w:rPr>
        <w:t xml:space="preserve">Compare the relative </w:t>
      </w:r>
      <w:proofErr w:type="spellStart"/>
      <w:r w:rsidRPr="003B2E4E">
        <w:rPr>
          <w:rFonts w:ascii="Arial" w:hAnsi="Arial" w:cs="Arial"/>
          <w:sz w:val="20"/>
        </w:rPr>
        <w:t>basicities</w:t>
      </w:r>
      <w:proofErr w:type="spellEnd"/>
      <w:r w:rsidRPr="003B2E4E">
        <w:rPr>
          <w:rFonts w:ascii="Arial" w:hAnsi="Arial" w:cs="Arial"/>
          <w:sz w:val="20"/>
        </w:rPr>
        <w:t xml:space="preserve"> of ethylamine and </w:t>
      </w:r>
      <w:proofErr w:type="spellStart"/>
      <w:r w:rsidRPr="003B2E4E">
        <w:rPr>
          <w:rFonts w:ascii="Arial" w:hAnsi="Arial" w:cs="Arial"/>
          <w:sz w:val="20"/>
        </w:rPr>
        <w:t>phenylamine</w:t>
      </w:r>
      <w:proofErr w:type="spellEnd"/>
      <w:r w:rsidRPr="003B2E4E">
        <w:rPr>
          <w:rFonts w:ascii="Arial" w:hAnsi="Arial" w:cs="Arial"/>
          <w:sz w:val="20"/>
        </w:rPr>
        <w:t xml:space="preserve"> and explain why this is so.</w:t>
      </w:r>
    </w:p>
    <w:sectPr w:rsidR="003B2E4E" w:rsidRPr="003B2E4E" w:rsidSect="003B2E4E">
      <w:pgSz w:w="11906" w:h="16838"/>
      <w:pgMar w:top="851"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16B3"/>
    <w:multiLevelType w:val="hybridMultilevel"/>
    <w:tmpl w:val="91609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50F19"/>
    <w:multiLevelType w:val="multilevel"/>
    <w:tmpl w:val="A44E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85F09"/>
    <w:multiLevelType w:val="hybridMultilevel"/>
    <w:tmpl w:val="391A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C2969"/>
    <w:multiLevelType w:val="hybridMultilevel"/>
    <w:tmpl w:val="CFC2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B27DC"/>
    <w:multiLevelType w:val="hybridMultilevel"/>
    <w:tmpl w:val="187E0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03202"/>
    <w:multiLevelType w:val="hybridMultilevel"/>
    <w:tmpl w:val="5E123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092"/>
    <w:rsid w:val="003B2E4E"/>
    <w:rsid w:val="004B145C"/>
    <w:rsid w:val="005011D4"/>
    <w:rsid w:val="0051498A"/>
    <w:rsid w:val="008F20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5C"/>
  </w:style>
  <w:style w:type="paragraph" w:styleId="Heading2">
    <w:name w:val="heading 2"/>
    <w:basedOn w:val="Normal"/>
    <w:link w:val="Heading2Char"/>
    <w:uiPriority w:val="9"/>
    <w:qFormat/>
    <w:rsid w:val="005011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92"/>
    <w:rPr>
      <w:rFonts w:ascii="Tahoma" w:hAnsi="Tahoma" w:cs="Tahoma"/>
      <w:sz w:val="16"/>
      <w:szCs w:val="16"/>
    </w:rPr>
  </w:style>
  <w:style w:type="character" w:styleId="Hyperlink">
    <w:name w:val="Hyperlink"/>
    <w:basedOn w:val="DefaultParagraphFont"/>
    <w:uiPriority w:val="99"/>
    <w:semiHidden/>
    <w:unhideWhenUsed/>
    <w:rsid w:val="008F2092"/>
    <w:rPr>
      <w:color w:val="0000FF"/>
      <w:u w:val="single"/>
    </w:rPr>
  </w:style>
  <w:style w:type="paragraph" w:styleId="ListParagraph">
    <w:name w:val="List Paragraph"/>
    <w:basedOn w:val="Normal"/>
    <w:uiPriority w:val="34"/>
    <w:qFormat/>
    <w:rsid w:val="005011D4"/>
    <w:pPr>
      <w:ind w:left="720"/>
      <w:contextualSpacing/>
    </w:pPr>
  </w:style>
  <w:style w:type="character" w:customStyle="1" w:styleId="Heading2Char">
    <w:name w:val="Heading 2 Char"/>
    <w:basedOn w:val="DefaultParagraphFont"/>
    <w:link w:val="Heading2"/>
    <w:uiPriority w:val="9"/>
    <w:rsid w:val="005011D4"/>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97409528">
      <w:bodyDiv w:val="1"/>
      <w:marLeft w:val="0"/>
      <w:marRight w:val="0"/>
      <w:marTop w:val="0"/>
      <w:marBottom w:val="0"/>
      <w:divBdr>
        <w:top w:val="none" w:sz="0" w:space="0" w:color="auto"/>
        <w:left w:val="none" w:sz="0" w:space="0" w:color="auto"/>
        <w:bottom w:val="none" w:sz="0" w:space="0" w:color="auto"/>
        <w:right w:val="none" w:sz="0" w:space="0" w:color="auto"/>
      </w:divBdr>
    </w:div>
    <w:div w:id="145437644">
      <w:bodyDiv w:val="1"/>
      <w:marLeft w:val="0"/>
      <w:marRight w:val="0"/>
      <w:marTop w:val="0"/>
      <w:marBottom w:val="0"/>
      <w:divBdr>
        <w:top w:val="none" w:sz="0" w:space="0" w:color="auto"/>
        <w:left w:val="none" w:sz="0" w:space="0" w:color="auto"/>
        <w:bottom w:val="none" w:sz="0" w:space="0" w:color="auto"/>
        <w:right w:val="none" w:sz="0" w:space="0" w:color="auto"/>
      </w:divBdr>
    </w:div>
    <w:div w:id="380600130">
      <w:bodyDiv w:val="1"/>
      <w:marLeft w:val="0"/>
      <w:marRight w:val="0"/>
      <w:marTop w:val="0"/>
      <w:marBottom w:val="0"/>
      <w:divBdr>
        <w:top w:val="none" w:sz="0" w:space="0" w:color="auto"/>
        <w:left w:val="none" w:sz="0" w:space="0" w:color="auto"/>
        <w:bottom w:val="none" w:sz="0" w:space="0" w:color="auto"/>
        <w:right w:val="none" w:sz="0" w:space="0" w:color="auto"/>
      </w:divBdr>
    </w:div>
    <w:div w:id="562259590">
      <w:bodyDiv w:val="1"/>
      <w:marLeft w:val="0"/>
      <w:marRight w:val="0"/>
      <w:marTop w:val="0"/>
      <w:marBottom w:val="0"/>
      <w:divBdr>
        <w:top w:val="none" w:sz="0" w:space="0" w:color="auto"/>
        <w:left w:val="none" w:sz="0" w:space="0" w:color="auto"/>
        <w:bottom w:val="none" w:sz="0" w:space="0" w:color="auto"/>
        <w:right w:val="none" w:sz="0" w:space="0" w:color="auto"/>
      </w:divBdr>
    </w:div>
    <w:div w:id="604994951">
      <w:bodyDiv w:val="1"/>
      <w:marLeft w:val="0"/>
      <w:marRight w:val="0"/>
      <w:marTop w:val="0"/>
      <w:marBottom w:val="0"/>
      <w:divBdr>
        <w:top w:val="none" w:sz="0" w:space="0" w:color="auto"/>
        <w:left w:val="none" w:sz="0" w:space="0" w:color="auto"/>
        <w:bottom w:val="none" w:sz="0" w:space="0" w:color="auto"/>
        <w:right w:val="none" w:sz="0" w:space="0" w:color="auto"/>
      </w:divBdr>
    </w:div>
    <w:div w:id="706567665">
      <w:bodyDiv w:val="1"/>
      <w:marLeft w:val="0"/>
      <w:marRight w:val="0"/>
      <w:marTop w:val="0"/>
      <w:marBottom w:val="0"/>
      <w:divBdr>
        <w:top w:val="none" w:sz="0" w:space="0" w:color="auto"/>
        <w:left w:val="none" w:sz="0" w:space="0" w:color="auto"/>
        <w:bottom w:val="none" w:sz="0" w:space="0" w:color="auto"/>
        <w:right w:val="none" w:sz="0" w:space="0" w:color="auto"/>
      </w:divBdr>
    </w:div>
    <w:div w:id="829910606">
      <w:bodyDiv w:val="1"/>
      <w:marLeft w:val="0"/>
      <w:marRight w:val="0"/>
      <w:marTop w:val="0"/>
      <w:marBottom w:val="0"/>
      <w:divBdr>
        <w:top w:val="none" w:sz="0" w:space="0" w:color="auto"/>
        <w:left w:val="none" w:sz="0" w:space="0" w:color="auto"/>
        <w:bottom w:val="none" w:sz="0" w:space="0" w:color="auto"/>
        <w:right w:val="none" w:sz="0" w:space="0" w:color="auto"/>
      </w:divBdr>
    </w:div>
    <w:div w:id="880748755">
      <w:bodyDiv w:val="1"/>
      <w:marLeft w:val="0"/>
      <w:marRight w:val="0"/>
      <w:marTop w:val="0"/>
      <w:marBottom w:val="0"/>
      <w:divBdr>
        <w:top w:val="none" w:sz="0" w:space="0" w:color="auto"/>
        <w:left w:val="none" w:sz="0" w:space="0" w:color="auto"/>
        <w:bottom w:val="none" w:sz="0" w:space="0" w:color="auto"/>
        <w:right w:val="none" w:sz="0" w:space="0" w:color="auto"/>
      </w:divBdr>
    </w:div>
    <w:div w:id="1325478093">
      <w:bodyDiv w:val="1"/>
      <w:marLeft w:val="0"/>
      <w:marRight w:val="0"/>
      <w:marTop w:val="0"/>
      <w:marBottom w:val="0"/>
      <w:divBdr>
        <w:top w:val="none" w:sz="0" w:space="0" w:color="auto"/>
        <w:left w:val="none" w:sz="0" w:space="0" w:color="auto"/>
        <w:bottom w:val="none" w:sz="0" w:space="0" w:color="auto"/>
        <w:right w:val="none" w:sz="0" w:space="0" w:color="auto"/>
      </w:divBdr>
    </w:div>
    <w:div w:id="1373534269">
      <w:bodyDiv w:val="1"/>
      <w:marLeft w:val="0"/>
      <w:marRight w:val="0"/>
      <w:marTop w:val="0"/>
      <w:marBottom w:val="0"/>
      <w:divBdr>
        <w:top w:val="none" w:sz="0" w:space="0" w:color="auto"/>
        <w:left w:val="none" w:sz="0" w:space="0" w:color="auto"/>
        <w:bottom w:val="none" w:sz="0" w:space="0" w:color="auto"/>
        <w:right w:val="none" w:sz="0" w:space="0" w:color="auto"/>
      </w:divBdr>
    </w:div>
    <w:div w:id="1796874861">
      <w:bodyDiv w:val="1"/>
      <w:marLeft w:val="0"/>
      <w:marRight w:val="0"/>
      <w:marTop w:val="0"/>
      <w:marBottom w:val="0"/>
      <w:divBdr>
        <w:top w:val="none" w:sz="0" w:space="0" w:color="auto"/>
        <w:left w:val="none" w:sz="0" w:space="0" w:color="auto"/>
        <w:bottom w:val="none" w:sz="0" w:space="0" w:color="auto"/>
        <w:right w:val="none" w:sz="0" w:space="0" w:color="auto"/>
      </w:divBdr>
    </w:div>
    <w:div w:id="21077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2011-10-02T20:23:00Z</dcterms:created>
  <dcterms:modified xsi:type="dcterms:W3CDTF">2011-10-02T21:05:00Z</dcterms:modified>
</cp:coreProperties>
</file>